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48"/>
          <w:szCs w:val="56"/>
          <w:lang w:val="en-US" w:eastAsia="zh-CN"/>
        </w:rPr>
      </w:pPr>
    </w:p>
    <w:p>
      <w:pPr>
        <w:jc w:val="center"/>
        <w:rPr>
          <w:rFonts w:hint="eastAsia"/>
          <w:sz w:val="48"/>
          <w:szCs w:val="56"/>
          <w:lang w:val="en-US" w:eastAsia="zh-CN"/>
        </w:rPr>
      </w:pPr>
    </w:p>
    <w:p>
      <w:pPr>
        <w:jc w:val="center"/>
        <w:rPr>
          <w:rFonts w:hint="eastAsia"/>
          <w:sz w:val="48"/>
          <w:szCs w:val="56"/>
          <w:lang w:val="en-US" w:eastAsia="zh-CN"/>
        </w:rPr>
      </w:pPr>
    </w:p>
    <w:p>
      <w:pPr>
        <w:ind w:firstLine="1920" w:firstLineChars="400"/>
        <w:jc w:val="both"/>
        <w:rPr>
          <w:rFonts w:hint="eastAsia"/>
          <w:sz w:val="48"/>
          <w:szCs w:val="56"/>
          <w:lang w:val="en-US" w:eastAsia="zh-CN"/>
        </w:rPr>
      </w:pPr>
      <w:r>
        <w:rPr>
          <w:rFonts w:hint="eastAsia"/>
          <w:sz w:val="48"/>
          <w:szCs w:val="56"/>
          <w:lang w:val="en-US" w:eastAsia="zh-CN"/>
        </w:rPr>
        <w:t>安徽龙华化工股份有限公司</w:t>
      </w:r>
    </w:p>
    <w:p>
      <w:pPr>
        <w:jc w:val="center"/>
        <w:rPr>
          <w:rFonts w:hint="eastAsia"/>
          <w:sz w:val="48"/>
          <w:szCs w:val="56"/>
          <w:lang w:val="en-US" w:eastAsia="zh-CN"/>
        </w:rPr>
      </w:pPr>
    </w:p>
    <w:p>
      <w:pPr>
        <w:jc w:val="center"/>
        <w:rPr>
          <w:rFonts w:hint="eastAsia"/>
          <w:sz w:val="48"/>
          <w:szCs w:val="56"/>
          <w:lang w:val="en-US" w:eastAsia="zh-CN"/>
        </w:rPr>
      </w:pPr>
    </w:p>
    <w:p>
      <w:pPr>
        <w:jc w:val="center"/>
        <w:rPr>
          <w:rFonts w:hint="eastAsia"/>
          <w:sz w:val="48"/>
          <w:szCs w:val="56"/>
          <w:lang w:val="en-US" w:eastAsia="zh-CN"/>
        </w:rPr>
      </w:pPr>
    </w:p>
    <w:p>
      <w:pPr>
        <w:jc w:val="center"/>
        <w:rPr>
          <w:rFonts w:hint="eastAsia"/>
          <w:sz w:val="48"/>
          <w:szCs w:val="56"/>
          <w:lang w:val="en-US" w:eastAsia="zh-CN"/>
        </w:rPr>
      </w:pPr>
    </w:p>
    <w:p>
      <w:pPr>
        <w:jc w:val="center"/>
        <w:rPr>
          <w:rFonts w:hint="eastAsia"/>
          <w:sz w:val="48"/>
          <w:szCs w:val="56"/>
          <w:lang w:val="en-US" w:eastAsia="zh-CN"/>
        </w:rPr>
      </w:pPr>
    </w:p>
    <w:p>
      <w:pPr>
        <w:jc w:val="center"/>
        <w:rPr>
          <w:rFonts w:hint="eastAsia"/>
          <w:sz w:val="48"/>
          <w:szCs w:val="56"/>
          <w:lang w:val="en-US" w:eastAsia="zh-CN"/>
        </w:rPr>
      </w:pPr>
    </w:p>
    <w:p>
      <w:pPr>
        <w:ind w:firstLine="2880" w:firstLineChars="600"/>
        <w:jc w:val="both"/>
        <w:rPr>
          <w:rFonts w:hint="eastAsia"/>
          <w:sz w:val="48"/>
          <w:szCs w:val="56"/>
          <w:lang w:val="en-US" w:eastAsia="zh-CN"/>
        </w:rPr>
      </w:pPr>
      <w:r>
        <w:rPr>
          <w:rFonts w:hint="eastAsia"/>
          <w:sz w:val="48"/>
          <w:szCs w:val="56"/>
          <w:lang w:val="en-US" w:eastAsia="zh-CN"/>
        </w:rPr>
        <w:t>企业环境报告书</w:t>
      </w:r>
    </w:p>
    <w:p>
      <w:pPr>
        <w:ind w:firstLine="2880" w:firstLineChars="600"/>
        <w:jc w:val="both"/>
        <w:rPr>
          <w:rFonts w:hint="eastAsia"/>
          <w:sz w:val="48"/>
          <w:szCs w:val="56"/>
          <w:lang w:val="en-US" w:eastAsia="zh-CN"/>
        </w:rPr>
      </w:pPr>
      <w:r>
        <w:rPr>
          <w:rFonts w:hint="eastAsia"/>
          <w:sz w:val="48"/>
          <w:szCs w:val="56"/>
          <w:lang w:val="en-US" w:eastAsia="zh-CN"/>
        </w:rPr>
        <w:t>（2021年度）</w:t>
      </w:r>
    </w:p>
    <w:p>
      <w:pPr>
        <w:jc w:val="center"/>
        <w:rPr>
          <w:rFonts w:hint="eastAsia"/>
          <w:sz w:val="48"/>
          <w:szCs w:val="56"/>
          <w:lang w:val="en-US" w:eastAsia="zh-CN"/>
        </w:rPr>
      </w:pPr>
    </w:p>
    <w:p>
      <w:pPr>
        <w:jc w:val="center"/>
        <w:rPr>
          <w:rFonts w:hint="eastAsia"/>
          <w:sz w:val="48"/>
          <w:szCs w:val="56"/>
          <w:lang w:val="en-US" w:eastAsia="zh-CN"/>
        </w:rPr>
      </w:pPr>
    </w:p>
    <w:p>
      <w:pPr>
        <w:jc w:val="center"/>
        <w:rPr>
          <w:rFonts w:hint="eastAsia"/>
          <w:sz w:val="48"/>
          <w:szCs w:val="56"/>
          <w:lang w:val="en-US" w:eastAsia="zh-CN"/>
        </w:rPr>
      </w:pPr>
    </w:p>
    <w:p>
      <w:pPr>
        <w:jc w:val="center"/>
        <w:rPr>
          <w:rFonts w:hint="eastAsia"/>
          <w:sz w:val="48"/>
          <w:szCs w:val="56"/>
          <w:lang w:val="en-US" w:eastAsia="zh-CN"/>
        </w:rPr>
      </w:pPr>
    </w:p>
    <w:p>
      <w:pPr>
        <w:jc w:val="center"/>
        <w:rPr>
          <w:rFonts w:hint="eastAsia"/>
          <w:sz w:val="48"/>
          <w:szCs w:val="56"/>
          <w:lang w:val="en-US" w:eastAsia="zh-CN"/>
        </w:rPr>
      </w:pPr>
    </w:p>
    <w:p>
      <w:pPr>
        <w:jc w:val="center"/>
        <w:rPr>
          <w:rFonts w:hint="eastAsia"/>
          <w:sz w:val="36"/>
          <w:szCs w:val="44"/>
          <w:lang w:val="en-US" w:eastAsia="zh-CN"/>
        </w:rPr>
      </w:pPr>
    </w:p>
    <w:p>
      <w:pPr>
        <w:ind w:firstLine="1800" w:firstLineChars="500"/>
        <w:jc w:val="both"/>
        <w:rPr>
          <w:rFonts w:hint="eastAsia"/>
          <w:sz w:val="36"/>
          <w:szCs w:val="44"/>
          <w:lang w:val="en-US" w:eastAsia="zh-CN"/>
        </w:rPr>
      </w:pPr>
      <w:r>
        <w:rPr>
          <w:rFonts w:hint="eastAsia"/>
          <w:sz w:val="36"/>
          <w:szCs w:val="44"/>
          <w:lang w:val="en-US" w:eastAsia="zh-CN"/>
        </w:rPr>
        <w:t>编制单位：安徽龙华化工股份有限公司</w:t>
      </w:r>
    </w:p>
    <w:p>
      <w:pPr>
        <w:ind w:firstLine="1800" w:firstLineChars="500"/>
        <w:jc w:val="both"/>
        <w:rPr>
          <w:rFonts w:hint="default"/>
          <w:sz w:val="36"/>
          <w:szCs w:val="44"/>
          <w:lang w:val="en-US" w:eastAsia="zh-CN"/>
        </w:rPr>
      </w:pPr>
      <w:r>
        <w:rPr>
          <w:rFonts w:hint="eastAsia"/>
          <w:sz w:val="36"/>
          <w:szCs w:val="44"/>
          <w:lang w:val="en-US" w:eastAsia="zh-CN"/>
        </w:rPr>
        <w:t>编制日期：2022年4月18日</w:t>
      </w:r>
    </w:p>
    <w:p>
      <w:pPr>
        <w:jc w:val="center"/>
        <w:rPr>
          <w:rFonts w:hint="eastAsia"/>
          <w:sz w:val="48"/>
          <w:szCs w:val="56"/>
          <w:lang w:val="en-US" w:eastAsia="zh-CN"/>
        </w:rPr>
      </w:pPr>
    </w:p>
    <w:p>
      <w:pPr>
        <w:jc w:val="center"/>
        <w:rPr>
          <w:rFonts w:hint="eastAsia"/>
          <w:sz w:val="48"/>
          <w:szCs w:val="56"/>
          <w:lang w:val="en-US" w:eastAsia="zh-CN"/>
        </w:rPr>
      </w:pPr>
    </w:p>
    <w:p>
      <w:pPr>
        <w:pStyle w:val="2"/>
        <w:rPr>
          <w:rFonts w:hint="eastAsia"/>
          <w:sz w:val="48"/>
          <w:szCs w:val="56"/>
          <w:lang w:val="en-US" w:eastAsia="zh-CN"/>
        </w:rPr>
      </w:pPr>
    </w:p>
    <w:p>
      <w:pPr>
        <w:spacing w:before="60"/>
        <w:ind w:right="0" w:firstLine="337" w:firstLineChars="100"/>
        <w:jc w:val="left"/>
        <w:rPr>
          <w:rFonts w:hint="eastAsia" w:asciiTheme="minorEastAsia" w:hAnsiTheme="minorEastAsia" w:eastAsiaTheme="minorEastAsia" w:cstheme="minorEastAsia"/>
          <w:b/>
          <w:bCs/>
          <w:color w:val="4D4B4B"/>
          <w:w w:val="105"/>
          <w:sz w:val="32"/>
        </w:rPr>
      </w:pPr>
    </w:p>
    <w:p>
      <w:pPr>
        <w:spacing w:before="60"/>
        <w:ind w:right="0" w:firstLine="337" w:firstLineChars="100"/>
        <w:jc w:val="left"/>
        <w:rPr>
          <w:rFonts w:hint="eastAsia" w:asciiTheme="minorEastAsia" w:hAnsiTheme="minorEastAsia" w:eastAsiaTheme="minorEastAsia" w:cstheme="minorEastAsia"/>
          <w:b/>
          <w:bCs/>
          <w:color w:val="4D4B4B"/>
          <w:w w:val="105"/>
          <w:sz w:val="32"/>
        </w:rPr>
      </w:pPr>
    </w:p>
    <w:p>
      <w:pPr>
        <w:spacing w:before="60"/>
        <w:ind w:right="0" w:firstLine="337" w:firstLineChars="100"/>
        <w:jc w:val="left"/>
        <w:rPr>
          <w:rFonts w:hint="eastAsia" w:asciiTheme="minorEastAsia" w:hAnsiTheme="minorEastAsia" w:eastAsiaTheme="minorEastAsia" w:cstheme="minorEastAsia"/>
          <w:b/>
          <w:bCs/>
          <w:color w:val="4D4B4B"/>
          <w:w w:val="105"/>
          <w:sz w:val="32"/>
        </w:rPr>
        <w:sectPr>
          <w:pgSz w:w="11900" w:h="16840"/>
          <w:pgMar w:top="1000" w:right="0" w:bottom="280" w:left="1260" w:header="720" w:footer="720" w:gutter="0"/>
          <w:pgNumType w:fmt="decimal" w:start="1"/>
          <w:cols w:space="720" w:num="1"/>
        </w:sectPr>
      </w:pPr>
    </w:p>
    <w:p>
      <w:pPr>
        <w:spacing w:before="60"/>
        <w:ind w:right="0" w:firstLine="4384" w:firstLineChars="1300"/>
        <w:jc w:val="both"/>
        <w:rPr>
          <w:rFonts w:hint="eastAsia" w:asciiTheme="minorEastAsia" w:hAnsiTheme="minorEastAsia" w:cstheme="minorEastAsia"/>
          <w:b/>
          <w:bCs/>
          <w:color w:val="auto"/>
          <w:w w:val="105"/>
          <w:sz w:val="32"/>
          <w:lang w:val="en-US" w:eastAsia="zh-CN"/>
        </w:rPr>
      </w:pPr>
      <w:r>
        <w:rPr>
          <w:rFonts w:hint="eastAsia" w:asciiTheme="minorEastAsia" w:hAnsiTheme="minorEastAsia" w:cstheme="minorEastAsia"/>
          <w:b/>
          <w:bCs/>
          <w:color w:val="auto"/>
          <w:w w:val="105"/>
          <w:sz w:val="32"/>
          <w:lang w:val="en-US" w:eastAsia="zh-CN"/>
        </w:rPr>
        <w:t>目录</w:t>
      </w:r>
    </w:p>
    <w:p>
      <w:pPr>
        <w:pStyle w:val="2"/>
        <w:numPr>
          <w:ilvl w:val="0"/>
          <w:numId w:val="1"/>
        </w:numPr>
        <w:rPr>
          <w:rFonts w:hint="eastAsia"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高层致辞..............................................1</w:t>
      </w:r>
    </w:p>
    <w:p>
      <w:pPr>
        <w:pStyle w:val="2"/>
        <w:numPr>
          <w:ilvl w:val="0"/>
          <w:numId w:val="0"/>
        </w:numPr>
        <w:ind w:firstLine="588" w:firstLineChars="200"/>
        <w:rPr>
          <w:rFonts w:hint="default"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2、公司概况及编制说明....................................2</w:t>
      </w:r>
    </w:p>
    <w:p>
      <w:pPr>
        <w:pStyle w:val="2"/>
        <w:numPr>
          <w:ilvl w:val="0"/>
          <w:numId w:val="0"/>
        </w:numPr>
        <w:ind w:firstLine="588"/>
        <w:rPr>
          <w:rFonts w:hint="eastAsia"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2.1公司概况..............................................2</w:t>
      </w:r>
    </w:p>
    <w:p>
      <w:pPr>
        <w:pStyle w:val="2"/>
        <w:numPr>
          <w:ilvl w:val="0"/>
          <w:numId w:val="0"/>
        </w:numPr>
        <w:ind w:firstLine="588"/>
        <w:rPr>
          <w:rFonts w:hint="eastAsia"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2.1.1公司主要产品及业务情况..............................3</w:t>
      </w:r>
    </w:p>
    <w:p>
      <w:pPr>
        <w:pStyle w:val="2"/>
        <w:numPr>
          <w:ilvl w:val="0"/>
          <w:numId w:val="0"/>
        </w:numPr>
        <w:ind w:firstLine="588"/>
        <w:rPr>
          <w:rFonts w:hint="eastAsia"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2.1.2公司结构情况........................................3</w:t>
      </w:r>
    </w:p>
    <w:p>
      <w:pPr>
        <w:pStyle w:val="2"/>
        <w:numPr>
          <w:ilvl w:val="0"/>
          <w:numId w:val="0"/>
        </w:numPr>
        <w:ind w:firstLine="588"/>
        <w:rPr>
          <w:rFonts w:hint="default"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2.1.3公司各部门职责......................................3</w:t>
      </w:r>
    </w:p>
    <w:p>
      <w:pPr>
        <w:pStyle w:val="2"/>
        <w:numPr>
          <w:ilvl w:val="0"/>
          <w:numId w:val="0"/>
        </w:numPr>
        <w:ind w:firstLine="588"/>
        <w:rPr>
          <w:rFonts w:hint="default"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2.2报告编制说明..........................................4</w:t>
      </w:r>
    </w:p>
    <w:p>
      <w:pPr>
        <w:pStyle w:val="2"/>
        <w:numPr>
          <w:ilvl w:val="0"/>
          <w:numId w:val="0"/>
        </w:numPr>
        <w:ind w:firstLine="588"/>
        <w:rPr>
          <w:rFonts w:hint="default"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2.2.1报告函盖的范围......................................4</w:t>
      </w:r>
    </w:p>
    <w:p>
      <w:pPr>
        <w:pStyle w:val="2"/>
        <w:numPr>
          <w:ilvl w:val="0"/>
          <w:numId w:val="0"/>
        </w:numPr>
        <w:ind w:firstLine="588"/>
        <w:rPr>
          <w:rFonts w:hint="eastAsia"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2.2.2报告编制依据........................................5</w:t>
      </w:r>
    </w:p>
    <w:p>
      <w:pPr>
        <w:pStyle w:val="2"/>
        <w:numPr>
          <w:ilvl w:val="0"/>
          <w:numId w:val="0"/>
        </w:numPr>
        <w:ind w:firstLine="588"/>
        <w:rPr>
          <w:rFonts w:hint="eastAsia"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2.2.3发布方式............................................5</w:t>
      </w:r>
    </w:p>
    <w:p>
      <w:pPr>
        <w:pStyle w:val="2"/>
        <w:numPr>
          <w:ilvl w:val="0"/>
          <w:numId w:val="0"/>
        </w:numPr>
        <w:ind w:firstLine="588"/>
        <w:rPr>
          <w:rFonts w:hint="eastAsia"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2.2.4编制部门及联系方式..................................5</w:t>
      </w:r>
    </w:p>
    <w:p>
      <w:pPr>
        <w:pStyle w:val="2"/>
        <w:numPr>
          <w:ilvl w:val="0"/>
          <w:numId w:val="0"/>
        </w:numPr>
        <w:ind w:firstLine="588" w:firstLineChars="200"/>
        <w:rPr>
          <w:rFonts w:hint="default"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3、环境管理状况..........................................5</w:t>
      </w:r>
    </w:p>
    <w:p>
      <w:pPr>
        <w:pStyle w:val="2"/>
        <w:numPr>
          <w:ilvl w:val="0"/>
          <w:numId w:val="0"/>
        </w:numPr>
        <w:ind w:leftChars="200"/>
        <w:rPr>
          <w:rFonts w:hint="default"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 xml:space="preserve"> 3.1环境管理体制及措施....................................5</w:t>
      </w:r>
    </w:p>
    <w:p>
      <w:pPr>
        <w:pStyle w:val="2"/>
        <w:numPr>
          <w:ilvl w:val="0"/>
          <w:numId w:val="0"/>
        </w:numPr>
        <w:ind w:leftChars="200"/>
        <w:rPr>
          <w:rFonts w:hint="default"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 xml:space="preserve"> 3.1.1环境管理体制和制度..................................6</w:t>
      </w:r>
    </w:p>
    <w:p>
      <w:pPr>
        <w:pStyle w:val="2"/>
        <w:numPr>
          <w:ilvl w:val="0"/>
          <w:numId w:val="0"/>
        </w:numPr>
        <w:ind w:firstLine="588" w:firstLineChars="200"/>
        <w:rPr>
          <w:rFonts w:hint="eastAsia"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3.1.2开展环保相关教育及培训情况..........................6</w:t>
      </w:r>
    </w:p>
    <w:p>
      <w:pPr>
        <w:pStyle w:val="2"/>
        <w:numPr>
          <w:ilvl w:val="0"/>
          <w:numId w:val="0"/>
        </w:numPr>
        <w:ind w:firstLine="588" w:firstLineChars="200"/>
        <w:rPr>
          <w:rFonts w:hint="eastAsia"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3.2环境信息公开及交流情况................................6</w:t>
      </w:r>
    </w:p>
    <w:p>
      <w:pPr>
        <w:pStyle w:val="2"/>
        <w:numPr>
          <w:ilvl w:val="0"/>
          <w:numId w:val="0"/>
        </w:numPr>
        <w:ind w:firstLine="588" w:firstLineChars="200"/>
        <w:rPr>
          <w:rFonts w:hint="eastAsia"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3.2.1环境信息公开方式....................................6</w:t>
      </w:r>
    </w:p>
    <w:p>
      <w:pPr>
        <w:pStyle w:val="2"/>
        <w:numPr>
          <w:ilvl w:val="0"/>
          <w:numId w:val="0"/>
        </w:numPr>
        <w:ind w:firstLine="588" w:firstLineChars="200"/>
        <w:rPr>
          <w:rFonts w:hint="default"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3.2.2与利益相关者进行环境信息交流情况....................6</w:t>
      </w:r>
    </w:p>
    <w:p>
      <w:pPr>
        <w:pStyle w:val="2"/>
        <w:numPr>
          <w:ilvl w:val="0"/>
          <w:numId w:val="0"/>
        </w:numPr>
        <w:ind w:firstLine="588" w:firstLineChars="200"/>
        <w:rPr>
          <w:rFonts w:hint="default"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3.2.3公众对企业环境信息公开的评价........................6</w:t>
      </w:r>
    </w:p>
    <w:p>
      <w:pPr>
        <w:pStyle w:val="2"/>
        <w:numPr>
          <w:ilvl w:val="0"/>
          <w:numId w:val="0"/>
        </w:numPr>
        <w:ind w:firstLine="588" w:firstLineChars="200"/>
        <w:rPr>
          <w:rFonts w:hint="eastAsia"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3.3环境突发事件应急预案及应急处理措施....................7</w:t>
      </w:r>
    </w:p>
    <w:p>
      <w:pPr>
        <w:pStyle w:val="2"/>
        <w:numPr>
          <w:ilvl w:val="0"/>
          <w:numId w:val="0"/>
        </w:numPr>
        <w:ind w:firstLine="588" w:firstLineChars="200"/>
        <w:rPr>
          <w:rFonts w:hint="eastAsia"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3.3.1应急预案............................................7</w:t>
      </w:r>
    </w:p>
    <w:p>
      <w:pPr>
        <w:pStyle w:val="2"/>
        <w:numPr>
          <w:ilvl w:val="0"/>
          <w:numId w:val="0"/>
        </w:numPr>
        <w:ind w:firstLine="588" w:firstLineChars="200"/>
        <w:rPr>
          <w:rFonts w:hint="eastAsia"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3.3.2应急应急处理措施....................................8</w:t>
      </w:r>
    </w:p>
    <w:p>
      <w:pPr>
        <w:pStyle w:val="2"/>
        <w:numPr>
          <w:ilvl w:val="0"/>
          <w:numId w:val="0"/>
        </w:numPr>
        <w:ind w:firstLine="588" w:firstLineChars="200"/>
        <w:rPr>
          <w:rFonts w:hint="eastAsia"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3.3.3应急预案落实情况....................................8</w:t>
      </w:r>
    </w:p>
    <w:p>
      <w:pPr>
        <w:pStyle w:val="2"/>
        <w:numPr>
          <w:ilvl w:val="0"/>
          <w:numId w:val="2"/>
        </w:numPr>
        <w:ind w:firstLine="588" w:firstLineChars="200"/>
        <w:rPr>
          <w:rFonts w:hint="eastAsia"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环保目标..............................................8</w:t>
      </w:r>
    </w:p>
    <w:p>
      <w:pPr>
        <w:pStyle w:val="2"/>
        <w:numPr>
          <w:ilvl w:val="0"/>
          <w:numId w:val="0"/>
        </w:numPr>
        <w:ind w:firstLine="588"/>
        <w:rPr>
          <w:rFonts w:hint="eastAsia"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4.1污染物达标排放情况....................................8</w:t>
      </w:r>
    </w:p>
    <w:p>
      <w:pPr>
        <w:pStyle w:val="2"/>
        <w:numPr>
          <w:ilvl w:val="0"/>
          <w:numId w:val="0"/>
        </w:numPr>
        <w:ind w:firstLine="588"/>
        <w:rPr>
          <w:rFonts w:hint="default"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4.2固体废物处置情况.....................................11</w:t>
      </w:r>
    </w:p>
    <w:p>
      <w:pPr>
        <w:pStyle w:val="2"/>
        <w:numPr>
          <w:ilvl w:val="0"/>
          <w:numId w:val="0"/>
        </w:numPr>
        <w:ind w:firstLine="588"/>
        <w:rPr>
          <w:rFonts w:hint="default"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4.3总量减排任务完成情况.................................12</w:t>
      </w:r>
    </w:p>
    <w:p>
      <w:pPr>
        <w:pStyle w:val="2"/>
        <w:numPr>
          <w:ilvl w:val="0"/>
          <w:numId w:val="0"/>
        </w:numPr>
        <w:ind w:firstLine="588"/>
        <w:rPr>
          <w:rFonts w:hint="default"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4.4排污申报情况.........................................12</w:t>
      </w:r>
    </w:p>
    <w:p>
      <w:pPr>
        <w:pStyle w:val="2"/>
        <w:numPr>
          <w:ilvl w:val="0"/>
          <w:numId w:val="0"/>
        </w:numPr>
        <w:ind w:firstLine="588"/>
        <w:rPr>
          <w:rFonts w:hint="default"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4.5企业的物质流分析.....................................12</w:t>
      </w:r>
    </w:p>
    <w:p>
      <w:pPr>
        <w:pStyle w:val="2"/>
        <w:numPr>
          <w:ilvl w:val="0"/>
          <w:numId w:val="0"/>
        </w:numPr>
        <w:ind w:firstLine="588"/>
        <w:rPr>
          <w:rFonts w:hint="eastAsia"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 xml:space="preserve">   （一）废气...........................................13</w:t>
      </w:r>
    </w:p>
    <w:p>
      <w:pPr>
        <w:pStyle w:val="2"/>
        <w:numPr>
          <w:ilvl w:val="0"/>
          <w:numId w:val="0"/>
        </w:numPr>
        <w:ind w:firstLine="588"/>
        <w:rPr>
          <w:rFonts w:hint="default"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 xml:space="preserve">   （二）废水污染源分析.................................13</w:t>
      </w:r>
    </w:p>
    <w:p>
      <w:pPr>
        <w:pStyle w:val="2"/>
        <w:numPr>
          <w:ilvl w:val="0"/>
          <w:numId w:val="0"/>
        </w:numPr>
        <w:ind w:firstLine="588"/>
        <w:rPr>
          <w:rFonts w:hint="default"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 xml:space="preserve">   （三）固体废弃物.....................................15</w:t>
      </w:r>
    </w:p>
    <w:p>
      <w:pPr>
        <w:pStyle w:val="2"/>
        <w:numPr>
          <w:ilvl w:val="0"/>
          <w:numId w:val="0"/>
        </w:numPr>
        <w:ind w:firstLine="588"/>
        <w:rPr>
          <w:rFonts w:hint="eastAsia"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 xml:space="preserve">   （四）噪声...........................................16</w:t>
      </w:r>
    </w:p>
    <w:p>
      <w:pPr>
        <w:pStyle w:val="2"/>
        <w:numPr>
          <w:ilvl w:val="0"/>
          <w:numId w:val="0"/>
        </w:numPr>
        <w:ind w:firstLine="588"/>
        <w:rPr>
          <w:rFonts w:hint="eastAsia"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 xml:space="preserve">   （五）污染物排放汇总.................................16</w:t>
      </w:r>
    </w:p>
    <w:p>
      <w:pPr>
        <w:pStyle w:val="2"/>
        <w:numPr>
          <w:ilvl w:val="0"/>
          <w:numId w:val="0"/>
        </w:numPr>
        <w:ind w:firstLine="588"/>
        <w:rPr>
          <w:rFonts w:hint="eastAsia"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5、与社会及利益相关者关系...............................17</w:t>
      </w:r>
    </w:p>
    <w:p>
      <w:pPr>
        <w:pStyle w:val="2"/>
        <w:numPr>
          <w:ilvl w:val="0"/>
          <w:numId w:val="0"/>
        </w:numPr>
        <w:ind w:firstLine="588"/>
        <w:rPr>
          <w:rFonts w:hint="eastAsia"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5.1与消费者的关系.......................................17</w:t>
      </w:r>
    </w:p>
    <w:p>
      <w:pPr>
        <w:pStyle w:val="2"/>
        <w:numPr>
          <w:ilvl w:val="0"/>
          <w:numId w:val="0"/>
        </w:numPr>
        <w:ind w:firstLine="588"/>
        <w:rPr>
          <w:rFonts w:hint="default"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5.2与员工的关系.........................................18</w:t>
      </w:r>
    </w:p>
    <w:p>
      <w:pPr>
        <w:pStyle w:val="2"/>
        <w:numPr>
          <w:ilvl w:val="0"/>
          <w:numId w:val="0"/>
        </w:numPr>
        <w:ind w:firstLine="588"/>
        <w:rPr>
          <w:rFonts w:hint="eastAsia"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5.3与公众的关系.........................................19</w:t>
      </w:r>
    </w:p>
    <w:p>
      <w:pPr>
        <w:pStyle w:val="2"/>
        <w:numPr>
          <w:ilvl w:val="0"/>
          <w:numId w:val="0"/>
        </w:numPr>
        <w:ind w:firstLine="588"/>
        <w:rPr>
          <w:rFonts w:hint="default"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6、总结.................................................19</w:t>
      </w:r>
    </w:p>
    <w:p>
      <w:pPr>
        <w:pStyle w:val="2"/>
        <w:numPr>
          <w:ilvl w:val="0"/>
          <w:numId w:val="0"/>
        </w:numPr>
        <w:ind w:firstLine="588"/>
        <w:rPr>
          <w:rFonts w:hint="default" w:ascii="仿宋" w:hAnsi="仿宋" w:eastAsia="仿宋" w:cs="仿宋"/>
          <w:b w:val="0"/>
          <w:bCs w:val="0"/>
          <w:color w:val="auto"/>
          <w:w w:val="105"/>
          <w:sz w:val="28"/>
          <w:szCs w:val="22"/>
          <w:lang w:val="en-US" w:eastAsia="zh-CN"/>
        </w:rPr>
      </w:pPr>
    </w:p>
    <w:p>
      <w:pPr>
        <w:pStyle w:val="2"/>
        <w:numPr>
          <w:ilvl w:val="0"/>
          <w:numId w:val="0"/>
        </w:numPr>
        <w:ind w:firstLine="588"/>
        <w:rPr>
          <w:rFonts w:hint="default"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 xml:space="preserve">   </w:t>
      </w:r>
    </w:p>
    <w:p>
      <w:pPr>
        <w:pStyle w:val="2"/>
        <w:numPr>
          <w:ilvl w:val="0"/>
          <w:numId w:val="0"/>
        </w:numPr>
        <w:ind w:firstLine="588"/>
        <w:rPr>
          <w:rFonts w:hint="default" w:ascii="仿宋" w:hAnsi="仿宋" w:eastAsia="仿宋" w:cs="仿宋"/>
          <w:b w:val="0"/>
          <w:bCs w:val="0"/>
          <w:color w:val="auto"/>
          <w:w w:val="105"/>
          <w:sz w:val="28"/>
          <w:szCs w:val="22"/>
          <w:lang w:val="en-US" w:eastAsia="zh-CN"/>
        </w:rPr>
      </w:pPr>
    </w:p>
    <w:p>
      <w:pPr>
        <w:spacing w:before="60"/>
        <w:ind w:right="0" w:firstLine="337" w:firstLineChars="100"/>
        <w:jc w:val="left"/>
        <w:rPr>
          <w:rFonts w:hint="eastAsia" w:asciiTheme="minorEastAsia" w:hAnsiTheme="minorEastAsia" w:eastAsiaTheme="minorEastAsia" w:cstheme="minorEastAsia"/>
          <w:b/>
          <w:bCs/>
          <w:color w:val="auto"/>
          <w:w w:val="105"/>
          <w:sz w:val="32"/>
        </w:rPr>
      </w:pPr>
    </w:p>
    <w:p>
      <w:pPr>
        <w:spacing w:before="60"/>
        <w:ind w:right="0" w:firstLine="337" w:firstLineChars="100"/>
        <w:jc w:val="left"/>
        <w:rPr>
          <w:rFonts w:hint="eastAsia" w:asciiTheme="minorEastAsia" w:hAnsiTheme="minorEastAsia" w:eastAsiaTheme="minorEastAsia" w:cstheme="minorEastAsia"/>
          <w:b/>
          <w:bCs/>
          <w:color w:val="auto"/>
          <w:w w:val="105"/>
          <w:sz w:val="32"/>
        </w:rPr>
      </w:pPr>
    </w:p>
    <w:p>
      <w:pPr>
        <w:spacing w:before="60"/>
        <w:ind w:right="0" w:firstLine="337" w:firstLineChars="100"/>
        <w:jc w:val="left"/>
        <w:rPr>
          <w:rFonts w:hint="eastAsia" w:asciiTheme="minorEastAsia" w:hAnsiTheme="minorEastAsia" w:eastAsiaTheme="minorEastAsia" w:cstheme="minorEastAsia"/>
          <w:b/>
          <w:bCs/>
          <w:color w:val="auto"/>
          <w:w w:val="105"/>
          <w:sz w:val="32"/>
        </w:rPr>
      </w:pPr>
    </w:p>
    <w:p>
      <w:pPr>
        <w:spacing w:before="60"/>
        <w:ind w:right="0" w:firstLine="337" w:firstLineChars="100"/>
        <w:jc w:val="left"/>
        <w:rPr>
          <w:rFonts w:hint="eastAsia" w:asciiTheme="minorEastAsia" w:hAnsiTheme="minorEastAsia" w:eastAsiaTheme="minorEastAsia" w:cstheme="minorEastAsia"/>
          <w:b/>
          <w:bCs/>
          <w:color w:val="auto"/>
          <w:w w:val="105"/>
          <w:sz w:val="32"/>
        </w:rPr>
      </w:pPr>
    </w:p>
    <w:p>
      <w:pPr>
        <w:spacing w:before="60"/>
        <w:ind w:right="0" w:firstLine="337" w:firstLineChars="100"/>
        <w:jc w:val="left"/>
        <w:rPr>
          <w:rFonts w:hint="eastAsia" w:asciiTheme="minorEastAsia" w:hAnsiTheme="minorEastAsia" w:eastAsiaTheme="minorEastAsia" w:cstheme="minorEastAsia"/>
          <w:b/>
          <w:bCs/>
          <w:color w:val="auto"/>
          <w:w w:val="105"/>
          <w:sz w:val="32"/>
        </w:rPr>
      </w:pPr>
    </w:p>
    <w:p>
      <w:pPr>
        <w:spacing w:before="60"/>
        <w:ind w:right="0" w:firstLine="337" w:firstLineChars="100"/>
        <w:jc w:val="left"/>
        <w:rPr>
          <w:rFonts w:hint="eastAsia" w:asciiTheme="minorEastAsia" w:hAnsiTheme="minorEastAsia" w:eastAsiaTheme="minorEastAsia" w:cstheme="minorEastAsia"/>
          <w:b/>
          <w:bCs/>
          <w:color w:val="auto"/>
          <w:w w:val="105"/>
          <w:sz w:val="32"/>
        </w:rPr>
      </w:pPr>
    </w:p>
    <w:p>
      <w:pPr>
        <w:spacing w:before="60"/>
        <w:ind w:right="0" w:firstLine="337" w:firstLineChars="100"/>
        <w:jc w:val="left"/>
        <w:rPr>
          <w:rFonts w:hint="eastAsia" w:asciiTheme="minorEastAsia" w:hAnsiTheme="minorEastAsia" w:eastAsiaTheme="minorEastAsia" w:cstheme="minorEastAsia"/>
          <w:b/>
          <w:bCs/>
          <w:color w:val="auto"/>
          <w:w w:val="105"/>
          <w:sz w:val="32"/>
        </w:rPr>
      </w:pPr>
    </w:p>
    <w:p>
      <w:pPr>
        <w:spacing w:before="60"/>
        <w:ind w:right="0" w:firstLine="337" w:firstLineChars="100"/>
        <w:jc w:val="left"/>
        <w:rPr>
          <w:rFonts w:hint="eastAsia" w:asciiTheme="minorEastAsia" w:hAnsiTheme="minorEastAsia" w:eastAsiaTheme="minorEastAsia" w:cstheme="minorEastAsia"/>
          <w:b/>
          <w:bCs/>
          <w:color w:val="auto"/>
          <w:w w:val="105"/>
          <w:sz w:val="32"/>
        </w:rPr>
      </w:pPr>
    </w:p>
    <w:p>
      <w:pPr>
        <w:spacing w:before="60"/>
        <w:ind w:right="0" w:firstLine="337" w:firstLineChars="100"/>
        <w:jc w:val="left"/>
        <w:rPr>
          <w:rFonts w:hint="eastAsia" w:asciiTheme="minorEastAsia" w:hAnsiTheme="minorEastAsia" w:eastAsiaTheme="minorEastAsia" w:cstheme="minorEastAsia"/>
          <w:b/>
          <w:bCs/>
          <w:color w:val="auto"/>
          <w:w w:val="105"/>
          <w:sz w:val="32"/>
        </w:rPr>
      </w:pPr>
    </w:p>
    <w:p>
      <w:pPr>
        <w:spacing w:before="60"/>
        <w:ind w:right="0" w:firstLine="337" w:firstLineChars="100"/>
        <w:jc w:val="left"/>
        <w:rPr>
          <w:rFonts w:hint="eastAsia" w:asciiTheme="minorEastAsia" w:hAnsiTheme="minorEastAsia" w:eastAsiaTheme="minorEastAsia" w:cstheme="minorEastAsia"/>
          <w:b/>
          <w:bCs/>
          <w:color w:val="auto"/>
          <w:w w:val="105"/>
          <w:sz w:val="32"/>
        </w:rPr>
      </w:pPr>
    </w:p>
    <w:p>
      <w:pPr>
        <w:spacing w:before="60"/>
        <w:ind w:right="0" w:firstLine="337" w:firstLineChars="100"/>
        <w:jc w:val="left"/>
        <w:rPr>
          <w:rFonts w:hint="eastAsia" w:asciiTheme="minorEastAsia" w:hAnsiTheme="minorEastAsia" w:eastAsiaTheme="minorEastAsia" w:cstheme="minorEastAsia"/>
          <w:b/>
          <w:bCs/>
          <w:color w:val="auto"/>
          <w:w w:val="105"/>
          <w:sz w:val="32"/>
        </w:rPr>
      </w:pPr>
    </w:p>
    <w:p>
      <w:pPr>
        <w:spacing w:before="60"/>
        <w:ind w:right="0"/>
        <w:jc w:val="left"/>
        <w:rPr>
          <w:rFonts w:hint="eastAsia" w:asciiTheme="minorEastAsia" w:hAnsiTheme="minorEastAsia" w:eastAsiaTheme="minorEastAsia" w:cstheme="minorEastAsia"/>
          <w:b/>
          <w:bCs/>
          <w:color w:val="auto"/>
          <w:w w:val="105"/>
          <w:sz w:val="32"/>
        </w:rPr>
        <w:sectPr>
          <w:footerReference r:id="rId3" w:type="default"/>
          <w:pgSz w:w="11900" w:h="16840"/>
          <w:pgMar w:top="1000" w:right="0" w:bottom="280" w:left="1260" w:header="720" w:footer="720" w:gutter="0"/>
          <w:pgNumType w:fmt="decimal" w:start="1"/>
          <w:cols w:space="720" w:num="1"/>
        </w:sectPr>
      </w:pPr>
    </w:p>
    <w:p>
      <w:pPr>
        <w:spacing w:before="60"/>
        <w:ind w:right="0"/>
        <w:jc w:val="left"/>
        <w:rPr>
          <w:rFonts w:hint="eastAsia" w:asciiTheme="minorEastAsia" w:hAnsiTheme="minorEastAsia" w:eastAsiaTheme="minorEastAsia" w:cstheme="minorEastAsia"/>
          <w:b/>
          <w:bCs/>
          <w:color w:val="auto"/>
          <w:sz w:val="30"/>
        </w:rPr>
      </w:pPr>
      <w:r>
        <w:rPr>
          <w:rFonts w:hint="eastAsia" w:asciiTheme="minorEastAsia" w:hAnsiTheme="minorEastAsia" w:eastAsiaTheme="minorEastAsia" w:cstheme="minorEastAsia"/>
          <w:b/>
          <w:bCs/>
          <w:color w:val="auto"/>
        </w:rPr>
        <mc:AlternateContent>
          <mc:Choice Requires="wps">
            <w:drawing>
              <wp:anchor distT="0" distB="0" distL="114300" distR="114300" simplePos="0" relativeHeight="251660288" behindDoc="0" locked="0" layoutInCell="1" allowOverlap="1">
                <wp:simplePos x="0" y="0"/>
                <wp:positionH relativeFrom="page">
                  <wp:posOffset>3813810</wp:posOffset>
                </wp:positionH>
                <wp:positionV relativeFrom="page">
                  <wp:posOffset>9968865</wp:posOffset>
                </wp:positionV>
                <wp:extent cx="99060" cy="172085"/>
                <wp:effectExtent l="0" t="0" r="0" b="0"/>
                <wp:wrapNone/>
                <wp:docPr id="1" name="文本框 1"/>
                <wp:cNvGraphicFramePr/>
                <a:graphic xmlns:a="http://schemas.openxmlformats.org/drawingml/2006/main">
                  <a:graphicData uri="http://schemas.microsoft.com/office/word/2010/wordprocessingShape">
                    <wps:wsp>
                      <wps:cNvSpPr txBox="1"/>
                      <wps:spPr>
                        <a:xfrm>
                          <a:off x="0" y="0"/>
                          <a:ext cx="99060" cy="172085"/>
                        </a:xfrm>
                        <a:prstGeom prst="rect">
                          <a:avLst/>
                        </a:prstGeom>
                        <a:noFill/>
                        <a:ln>
                          <a:noFill/>
                        </a:ln>
                      </wps:spPr>
                      <wps:txbx>
                        <w:txbxContent>
                          <w:p>
                            <w:pPr>
                              <w:pStyle w:val="8"/>
                              <w:spacing w:line="120" w:lineRule="auto"/>
                              <w:ind w:left="20"/>
                            </w:pPr>
                          </w:p>
                        </w:txbxContent>
                      </wps:txbx>
                      <wps:bodyPr vert="eaVert" lIns="0" tIns="0" rIns="0" bIns="0" upright="1"/>
                    </wps:wsp>
                  </a:graphicData>
                </a:graphic>
              </wp:anchor>
            </w:drawing>
          </mc:Choice>
          <mc:Fallback>
            <w:pict>
              <v:shape id="_x0000_s1026" o:spid="_x0000_s1026" o:spt="202" type="#_x0000_t202" style="position:absolute;left:0pt;margin-left:300.3pt;margin-top:784.95pt;height:13.55pt;width:7.8pt;mso-position-horizontal-relative:page;mso-position-vertical-relative:page;z-index:251660288;mso-width-relative:page;mso-height-relative:page;" filled="f" stroked="f" coordsize="21600,21600" o:gfxdata="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7H9IiNcAAAANAQAADwAA&#10;AAAAAAABACAAAAAiAAAAZHJzL2Rvd25yZXYueG1sUEsBAhQAFAAAAAgAh07iQAX7pLOlAQAAMAMA&#10;AA4AAAAAAAAAAQAgAAAAJgEAAGRycy9lMm9Eb2MueG1sUEsFBgAAAAAGAAYAWQEAAD0FAAAAAA==&#10;">
                <v:fill on="f" focussize="0,0"/>
                <v:stroke on="f"/>
                <v:imagedata o:title=""/>
                <o:lock v:ext="edit" aspectratio="f"/>
                <v:textbox inset="0mm,0mm,0mm,0mm" style="layout-flow:vertical-ideographic;">
                  <w:txbxContent>
                    <w:p>
                      <w:pPr>
                        <w:pStyle w:val="8"/>
                        <w:spacing w:line="120" w:lineRule="auto"/>
                        <w:ind w:left="20"/>
                      </w:pPr>
                    </w:p>
                  </w:txbxContent>
                </v:textbox>
              </v:shape>
            </w:pict>
          </mc:Fallback>
        </mc:AlternateContent>
      </w:r>
      <w:r>
        <w:rPr>
          <w:rFonts w:hint="eastAsia" w:asciiTheme="minorEastAsia" w:hAnsiTheme="minorEastAsia" w:eastAsiaTheme="minorEastAsia" w:cstheme="minorEastAsia"/>
          <w:b/>
          <w:bCs/>
          <w:color w:val="auto"/>
          <w:w w:val="105"/>
          <w:sz w:val="32"/>
        </w:rPr>
        <w:t xml:space="preserve">1. </w:t>
      </w:r>
      <w:r>
        <w:rPr>
          <w:rFonts w:hint="eastAsia" w:asciiTheme="minorEastAsia" w:hAnsiTheme="minorEastAsia" w:eastAsiaTheme="minorEastAsia" w:cstheme="minorEastAsia"/>
          <w:b/>
          <w:bCs/>
          <w:color w:val="auto"/>
          <w:w w:val="105"/>
          <w:sz w:val="30"/>
        </w:rPr>
        <w:t>高层致辞</w:t>
      </w:r>
    </w:p>
    <w:p>
      <w:pPr>
        <w:pStyle w:val="8"/>
        <w:spacing w:before="239" w:line="379" w:lineRule="auto"/>
        <w:ind w:right="1515" w:firstLine="588" w:firstLineChars="200"/>
        <w:rPr>
          <w:rFonts w:hint="eastAsia" w:ascii="仿宋" w:hAnsi="仿宋" w:eastAsia="仿宋" w:cs="仿宋"/>
          <w:color w:val="auto"/>
          <w:sz w:val="28"/>
          <w:szCs w:val="28"/>
        </w:rPr>
      </w:pPr>
      <w:r>
        <w:rPr>
          <w:rFonts w:hint="eastAsia" w:ascii="仿宋" w:hAnsi="仿宋" w:eastAsia="仿宋" w:cs="仿宋"/>
          <w:color w:val="auto"/>
          <w:w w:val="105"/>
          <w:sz w:val="28"/>
          <w:szCs w:val="28"/>
        </w:rPr>
        <w:t>环境保护是我国的基本国策。随着社会经济的快速发展，面对全球气候变暖、大气及水体与诲洋污染、自然资源及生态环境污染影响等等，环境问题已 成为制约人类生存和发展的重大问题。企业作为社会发展的主动力，环境资源 的主要消耗者与环境污染源的主要产生者，应义不容辞的担当起推进生态文明</w:t>
      </w:r>
      <w:r>
        <w:rPr>
          <w:rFonts w:hint="eastAsia" w:ascii="仿宋" w:hAnsi="仿宋" w:eastAsia="仿宋" w:cs="仿宋"/>
          <w:color w:val="auto"/>
          <w:sz w:val="28"/>
          <w:szCs w:val="28"/>
        </w:rPr>
        <w:t>建设、发展绿色经济的历史责任。保护环境，实现生产、生活和生态的良性循环，</w:t>
      </w:r>
      <w:r>
        <w:rPr>
          <w:rFonts w:hint="eastAsia" w:ascii="仿宋" w:hAnsi="仿宋" w:eastAsia="仿宋" w:cs="仿宋"/>
          <w:color w:val="auto"/>
          <w:w w:val="105"/>
          <w:sz w:val="28"/>
          <w:szCs w:val="28"/>
        </w:rPr>
        <w:t>是每个企业应尽的社会责任。为此，公司致力于通过各种方式减少生产过程对资源的消耗、对环境的污染，始终坚持“</w:t>
      </w:r>
      <w:r>
        <w:rPr>
          <w:rFonts w:hint="eastAsia" w:ascii="仿宋" w:hAnsi="仿宋" w:eastAsia="仿宋" w:cs="仿宋"/>
          <w:i w:val="0"/>
          <w:caps w:val="0"/>
          <w:color w:val="auto"/>
          <w:spacing w:val="0"/>
          <w:sz w:val="28"/>
          <w:szCs w:val="28"/>
          <w:shd w:val="clear" w:fill="FFFFFF"/>
        </w:rPr>
        <w:t>保护优先、预防为主、综合治理、公众参与、损害担责的原则</w:t>
      </w:r>
      <w:r>
        <w:rPr>
          <w:rFonts w:hint="eastAsia" w:ascii="仿宋" w:hAnsi="仿宋" w:eastAsia="仿宋" w:cs="仿宋"/>
          <w:color w:val="auto"/>
          <w:w w:val="105"/>
          <w:sz w:val="28"/>
          <w:szCs w:val="28"/>
        </w:rPr>
        <w:t>”的发展模式，积极履行作为绿色发展的理念。着力进行节能减排技术创新、穷实环保管理基础。</w:t>
      </w:r>
    </w:p>
    <w:p>
      <w:pPr>
        <w:pStyle w:val="8"/>
        <w:spacing w:before="11" w:line="381" w:lineRule="auto"/>
        <w:ind w:right="1625" w:firstLine="564" w:firstLineChars="200"/>
        <w:jc w:val="both"/>
        <w:rPr>
          <w:rFonts w:hint="eastAsia" w:ascii="仿宋" w:hAnsi="仿宋" w:eastAsia="仿宋" w:cs="仿宋"/>
          <w:color w:val="auto"/>
          <w:sz w:val="28"/>
          <w:szCs w:val="28"/>
        </w:rPr>
      </w:pPr>
      <w:r>
        <w:rPr>
          <w:rFonts w:hint="eastAsia" w:ascii="仿宋" w:hAnsi="仿宋" w:eastAsia="仿宋" w:cs="仿宋"/>
          <w:color w:val="auto"/>
          <w:spacing w:val="1"/>
          <w:sz w:val="28"/>
          <w:szCs w:val="28"/>
        </w:rPr>
        <w:t>我公司坚持用科学发展观统领企业运营</w:t>
      </w:r>
      <w:r>
        <w:rPr>
          <w:rFonts w:hint="eastAsia" w:ascii="仿宋" w:hAnsi="仿宋" w:eastAsia="仿宋" w:cs="仿宋"/>
          <w:color w:val="auto"/>
          <w:spacing w:val="-12"/>
          <w:w w:val="75"/>
          <w:sz w:val="28"/>
          <w:szCs w:val="28"/>
        </w:rPr>
        <w:t xml:space="preserve">， </w:t>
      </w:r>
      <w:r>
        <w:rPr>
          <w:rFonts w:hint="eastAsia" w:ascii="仿宋" w:hAnsi="仿宋" w:eastAsia="仿宋" w:cs="仿宋"/>
          <w:color w:val="auto"/>
          <w:spacing w:val="25"/>
          <w:sz w:val="28"/>
          <w:szCs w:val="28"/>
        </w:rPr>
        <w:t>一</w:t>
      </w:r>
      <w:r>
        <w:rPr>
          <w:rFonts w:hint="eastAsia" w:ascii="仿宋" w:hAnsi="仿宋" w:eastAsia="仿宋" w:cs="仿宋"/>
          <w:color w:val="auto"/>
          <w:spacing w:val="-2"/>
          <w:sz w:val="28"/>
          <w:szCs w:val="28"/>
        </w:rPr>
        <w:t>方面不断推进工艺改造</w:t>
      </w:r>
      <w:r>
        <w:rPr>
          <w:rFonts w:hint="eastAsia" w:ascii="仿宋" w:hAnsi="仿宋" w:eastAsia="仿宋" w:cs="仿宋"/>
          <w:color w:val="auto"/>
          <w:spacing w:val="-11"/>
          <w:w w:val="75"/>
          <w:sz w:val="28"/>
          <w:szCs w:val="28"/>
        </w:rPr>
        <w:t xml:space="preserve">， </w:t>
      </w:r>
      <w:r>
        <w:rPr>
          <w:rFonts w:hint="eastAsia" w:ascii="仿宋" w:hAnsi="仿宋" w:eastAsia="仿宋" w:cs="仿宋"/>
          <w:color w:val="auto"/>
          <w:sz w:val="28"/>
          <w:szCs w:val="28"/>
        </w:rPr>
        <w:t>从源</w:t>
      </w:r>
      <w:r>
        <w:rPr>
          <w:rFonts w:hint="eastAsia" w:ascii="仿宋" w:hAnsi="仿宋" w:eastAsia="仿宋" w:cs="仿宋"/>
          <w:color w:val="auto"/>
          <w:spacing w:val="-10"/>
          <w:w w:val="105"/>
          <w:sz w:val="28"/>
          <w:szCs w:val="28"/>
        </w:rPr>
        <w:t xml:space="preserve">头上实现节能减排 </w:t>
      </w:r>
      <w:r>
        <w:rPr>
          <w:rFonts w:hint="eastAsia" w:ascii="仿宋" w:hAnsi="仿宋" w:eastAsia="仿宋" w:cs="仿宋"/>
          <w:color w:val="auto"/>
          <w:spacing w:val="-33"/>
          <w:w w:val="75"/>
          <w:sz w:val="28"/>
          <w:szCs w:val="28"/>
        </w:rPr>
        <w:t xml:space="preserve">； </w:t>
      </w:r>
      <w:r>
        <w:rPr>
          <w:rFonts w:hint="eastAsia" w:ascii="仿宋" w:hAnsi="仿宋" w:eastAsia="仿宋" w:cs="仿宋"/>
          <w:color w:val="auto"/>
          <w:spacing w:val="2"/>
          <w:w w:val="105"/>
          <w:sz w:val="28"/>
          <w:szCs w:val="28"/>
        </w:rPr>
        <w:t>另</w:t>
      </w:r>
      <w:r>
        <w:rPr>
          <w:rFonts w:hint="eastAsia" w:ascii="仿宋" w:hAnsi="仿宋" w:eastAsia="仿宋" w:cs="仿宋"/>
          <w:color w:val="auto"/>
          <w:spacing w:val="22"/>
          <w:w w:val="105"/>
          <w:sz w:val="28"/>
          <w:szCs w:val="28"/>
        </w:rPr>
        <w:t>一</w:t>
      </w:r>
      <w:r>
        <w:rPr>
          <w:rFonts w:hint="eastAsia" w:ascii="仿宋" w:hAnsi="仿宋" w:eastAsia="仿宋" w:cs="仿宋"/>
          <w:color w:val="auto"/>
          <w:spacing w:val="-17"/>
          <w:w w:val="105"/>
          <w:sz w:val="28"/>
          <w:szCs w:val="28"/>
        </w:rPr>
        <w:t>方面不断强化企业环境管理体系的健全和完善</w:t>
      </w:r>
      <w:r>
        <w:rPr>
          <w:rFonts w:hint="eastAsia" w:ascii="仿宋" w:hAnsi="仿宋" w:eastAsia="仿宋" w:cs="仿宋"/>
          <w:color w:val="auto"/>
          <w:spacing w:val="-32"/>
          <w:w w:val="75"/>
          <w:sz w:val="28"/>
          <w:szCs w:val="28"/>
        </w:rPr>
        <w:t xml:space="preserve">， </w:t>
      </w:r>
      <w:r>
        <w:rPr>
          <w:rFonts w:hint="eastAsia" w:ascii="仿宋" w:hAnsi="仿宋" w:eastAsia="仿宋" w:cs="仿宋"/>
          <w:color w:val="auto"/>
          <w:w w:val="105"/>
          <w:sz w:val="28"/>
          <w:szCs w:val="28"/>
        </w:rPr>
        <w:t>促进</w:t>
      </w:r>
      <w:r>
        <w:rPr>
          <w:rFonts w:hint="eastAsia" w:ascii="仿宋" w:hAnsi="仿宋" w:eastAsia="仿宋" w:cs="仿宋"/>
          <w:color w:val="auto"/>
          <w:spacing w:val="-3"/>
          <w:w w:val="105"/>
          <w:sz w:val="28"/>
          <w:szCs w:val="28"/>
        </w:rPr>
        <w:t xml:space="preserve">企业环境管理的科学化、制度化建设。 </w:t>
      </w:r>
      <w:r>
        <w:rPr>
          <w:rFonts w:hint="eastAsia" w:ascii="仿宋" w:hAnsi="仿宋" w:eastAsia="仿宋" w:cs="仿宋"/>
          <w:color w:val="auto"/>
          <w:w w:val="105"/>
          <w:sz w:val="28"/>
          <w:szCs w:val="28"/>
        </w:rPr>
        <w:t>20</w:t>
      </w:r>
      <w:r>
        <w:rPr>
          <w:rFonts w:hint="eastAsia" w:ascii="仿宋" w:hAnsi="仿宋" w:eastAsia="仿宋" w:cs="仿宋"/>
          <w:color w:val="auto"/>
          <w:w w:val="105"/>
          <w:sz w:val="28"/>
          <w:szCs w:val="28"/>
          <w:lang w:val="en-US" w:eastAsia="zh-CN"/>
        </w:rPr>
        <w:t>21</w:t>
      </w:r>
      <w:r>
        <w:rPr>
          <w:rFonts w:hint="eastAsia" w:ascii="仿宋" w:hAnsi="仿宋" w:eastAsia="仿宋" w:cs="仿宋"/>
          <w:color w:val="auto"/>
          <w:spacing w:val="2"/>
          <w:w w:val="105"/>
          <w:sz w:val="28"/>
          <w:szCs w:val="28"/>
        </w:rPr>
        <w:t>年</w:t>
      </w:r>
      <w:r>
        <w:rPr>
          <w:rFonts w:hint="eastAsia" w:ascii="仿宋" w:hAnsi="仿宋" w:eastAsia="仿宋" w:cs="仿宋"/>
          <w:color w:val="auto"/>
          <w:spacing w:val="-29"/>
          <w:w w:val="75"/>
          <w:sz w:val="28"/>
          <w:szCs w:val="28"/>
        </w:rPr>
        <w:t xml:space="preserve">， </w:t>
      </w:r>
      <w:r>
        <w:rPr>
          <w:rFonts w:hint="eastAsia" w:ascii="仿宋" w:hAnsi="仿宋" w:eastAsia="仿宋" w:cs="仿宋"/>
          <w:color w:val="auto"/>
          <w:spacing w:val="10"/>
          <w:w w:val="105"/>
          <w:sz w:val="28"/>
          <w:szCs w:val="28"/>
        </w:rPr>
        <w:t>我们进</w:t>
      </w:r>
      <w:r>
        <w:rPr>
          <w:rFonts w:hint="eastAsia" w:ascii="仿宋" w:hAnsi="仿宋" w:eastAsia="仿宋" w:cs="仿宋"/>
          <w:color w:val="auto"/>
          <w:spacing w:val="15"/>
          <w:w w:val="105"/>
          <w:sz w:val="28"/>
          <w:szCs w:val="28"/>
        </w:rPr>
        <w:t>一</w:t>
      </w:r>
      <w:r>
        <w:rPr>
          <w:rFonts w:hint="eastAsia" w:ascii="仿宋" w:hAnsi="仿宋" w:eastAsia="仿宋" w:cs="仿宋"/>
          <w:color w:val="auto"/>
          <w:w w:val="105"/>
          <w:sz w:val="28"/>
          <w:szCs w:val="28"/>
        </w:rPr>
        <w:t>步完善了公司多项环境管理制度，通过组织各种形式的宣传和培训活动，不断强化全体员工环保意识，将企业“做好环境保护事关企业的生死存亡”的重要理念融入到公司每位员工的思想和行动之中。</w:t>
      </w:r>
    </w:p>
    <w:p>
      <w:pPr>
        <w:pStyle w:val="8"/>
        <w:tabs>
          <w:tab w:val="left" w:pos="6374"/>
        </w:tabs>
        <w:spacing w:line="381" w:lineRule="auto"/>
        <w:ind w:right="1658"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依据国家环保部《企业环境报告书编制导则》(</w:t>
      </w:r>
      <w:r>
        <w:rPr>
          <w:rFonts w:hint="eastAsia" w:ascii="仿宋" w:hAnsi="仿宋" w:eastAsia="仿宋" w:cs="仿宋"/>
          <w:color w:val="auto"/>
          <w:spacing w:val="15"/>
          <w:sz w:val="28"/>
          <w:szCs w:val="28"/>
        </w:rPr>
        <w:t xml:space="preserve"> </w:t>
      </w:r>
      <w:r>
        <w:rPr>
          <w:rFonts w:hint="eastAsia" w:ascii="仿宋" w:hAnsi="仿宋" w:eastAsia="仿宋" w:cs="仿宋"/>
          <w:color w:val="auto"/>
          <w:sz w:val="28"/>
          <w:szCs w:val="28"/>
        </w:rPr>
        <w:t>HJ6</w:t>
      </w:r>
      <w:r>
        <w:rPr>
          <w:rFonts w:hint="eastAsia" w:ascii="仿宋" w:hAnsi="仿宋" w:eastAsia="仿宋" w:cs="仿宋"/>
          <w:color w:val="auto"/>
          <w:spacing w:val="-34"/>
          <w:sz w:val="28"/>
          <w:szCs w:val="28"/>
        </w:rPr>
        <w:t xml:space="preserve"> </w:t>
      </w:r>
      <w:r>
        <w:rPr>
          <w:rFonts w:hint="eastAsia" w:ascii="仿宋" w:hAnsi="仿宋" w:eastAsia="仿宋" w:cs="仿宋"/>
          <w:color w:val="auto"/>
          <w:sz w:val="28"/>
          <w:szCs w:val="28"/>
        </w:rPr>
        <w:t>1</w:t>
      </w:r>
      <w:r>
        <w:rPr>
          <w:rFonts w:hint="eastAsia" w:ascii="仿宋" w:hAnsi="仿宋" w:eastAsia="仿宋" w:cs="仿宋"/>
          <w:color w:val="auto"/>
          <w:spacing w:val="-34"/>
          <w:sz w:val="28"/>
          <w:szCs w:val="28"/>
        </w:rPr>
        <w:t xml:space="preserve"> </w:t>
      </w:r>
      <w:r>
        <w:rPr>
          <w:rFonts w:hint="eastAsia" w:ascii="仿宋" w:hAnsi="仿宋" w:eastAsia="仿宋" w:cs="仿宋"/>
          <w:color w:val="auto"/>
          <w:spacing w:val="5"/>
          <w:sz w:val="28"/>
          <w:szCs w:val="28"/>
        </w:rPr>
        <w:t>7-201</w:t>
      </w:r>
      <w:r>
        <w:rPr>
          <w:rFonts w:hint="eastAsia" w:ascii="仿宋" w:hAnsi="仿宋" w:eastAsia="仿宋" w:cs="仿宋"/>
          <w:color w:val="auto"/>
          <w:spacing w:val="-12"/>
          <w:sz w:val="28"/>
          <w:szCs w:val="28"/>
        </w:rPr>
        <w:t xml:space="preserve"> </w:t>
      </w:r>
      <w:r>
        <w:rPr>
          <w:rFonts w:hint="eastAsia" w:ascii="仿宋" w:hAnsi="仿宋" w:eastAsia="仿宋" w:cs="仿宋"/>
          <w:color w:val="auto"/>
          <w:sz w:val="28"/>
          <w:szCs w:val="28"/>
        </w:rPr>
        <w:t>l</w:t>
      </w:r>
      <w:r>
        <w:rPr>
          <w:rFonts w:hint="eastAsia" w:ascii="仿宋" w:hAnsi="仿宋" w:eastAsia="仿宋" w:cs="仿宋"/>
          <w:color w:val="auto"/>
          <w:spacing w:val="23"/>
          <w:sz w:val="28"/>
          <w:szCs w:val="28"/>
        </w:rPr>
        <w:t xml:space="preserve"> </w:t>
      </w:r>
      <w:r>
        <w:rPr>
          <w:rFonts w:hint="eastAsia" w:ascii="仿宋" w:hAnsi="仿宋" w:eastAsia="仿宋" w:cs="仿宋"/>
          <w:color w:val="auto"/>
          <w:sz w:val="28"/>
          <w:szCs w:val="28"/>
        </w:rPr>
        <w:t>)</w:t>
      </w:r>
      <w:r>
        <w:rPr>
          <w:rFonts w:hint="eastAsia" w:ascii="仿宋" w:hAnsi="仿宋" w:eastAsia="仿宋" w:cs="仿宋"/>
          <w:color w:val="auto"/>
          <w:spacing w:val="18"/>
          <w:sz w:val="28"/>
          <w:szCs w:val="28"/>
        </w:rPr>
        <w:t xml:space="preserve"> </w:t>
      </w:r>
      <w:r>
        <w:rPr>
          <w:rFonts w:hint="eastAsia" w:ascii="仿宋" w:hAnsi="仿宋" w:eastAsia="仿宋" w:cs="仿宋"/>
          <w:color w:val="auto"/>
          <w:spacing w:val="15"/>
          <w:sz w:val="28"/>
          <w:szCs w:val="28"/>
        </w:rPr>
        <w:t>的</w:t>
      </w:r>
      <w:r>
        <w:rPr>
          <w:rFonts w:hint="eastAsia" w:ascii="仿宋" w:hAnsi="仿宋" w:eastAsia="仿宋" w:cs="仿宋"/>
          <w:color w:val="auto"/>
          <w:spacing w:val="20"/>
          <w:sz w:val="28"/>
          <w:szCs w:val="28"/>
        </w:rPr>
        <w:t>相关</w:t>
      </w:r>
      <w:r>
        <w:rPr>
          <w:rFonts w:hint="eastAsia" w:ascii="仿宋" w:hAnsi="仿宋" w:eastAsia="仿宋" w:cs="仿宋"/>
          <w:color w:val="auto"/>
          <w:sz w:val="28"/>
          <w:szCs w:val="28"/>
        </w:rPr>
        <w:t>要</w:t>
      </w:r>
      <w:r>
        <w:rPr>
          <w:rFonts w:hint="eastAsia" w:ascii="仿宋" w:hAnsi="仿宋" w:eastAsia="仿宋" w:cs="仿宋"/>
          <w:color w:val="auto"/>
          <w:spacing w:val="5"/>
          <w:sz w:val="28"/>
          <w:szCs w:val="28"/>
        </w:rPr>
        <w:t>求</w:t>
      </w:r>
      <w:r>
        <w:rPr>
          <w:rFonts w:hint="eastAsia" w:ascii="仿宋" w:hAnsi="仿宋" w:eastAsia="仿宋" w:cs="仿宋"/>
          <w:color w:val="auto"/>
          <w:sz w:val="28"/>
          <w:szCs w:val="28"/>
        </w:rPr>
        <w:t>，</w:t>
      </w:r>
      <w:r>
        <w:rPr>
          <w:rFonts w:hint="eastAsia" w:ascii="仿宋" w:hAnsi="仿宋" w:eastAsia="仿宋" w:cs="仿宋"/>
          <w:color w:val="auto"/>
          <w:spacing w:val="-54"/>
          <w:sz w:val="28"/>
          <w:szCs w:val="28"/>
        </w:rPr>
        <w:t xml:space="preserve"> </w:t>
      </w:r>
      <w:r>
        <w:rPr>
          <w:rFonts w:hint="eastAsia" w:ascii="仿宋" w:hAnsi="仿宋" w:eastAsia="仿宋" w:cs="仿宋"/>
          <w:color w:val="auto"/>
          <w:sz w:val="28"/>
          <w:szCs w:val="28"/>
        </w:rPr>
        <w:t>我公司组织编制了《</w:t>
      </w:r>
      <w:r>
        <w:rPr>
          <w:rFonts w:hint="eastAsia" w:ascii="仿宋" w:hAnsi="仿宋" w:eastAsia="仿宋" w:cs="仿宋"/>
          <w:color w:val="auto"/>
          <w:sz w:val="28"/>
          <w:szCs w:val="28"/>
          <w:lang w:val="en-US" w:eastAsia="zh-CN"/>
        </w:rPr>
        <w:t>安徽龙华化工股份有限公司</w:t>
      </w:r>
      <w:r>
        <w:rPr>
          <w:rFonts w:hint="eastAsia" w:ascii="仿宋" w:hAnsi="仿宋" w:eastAsia="仿宋" w:cs="仿宋"/>
          <w:color w:val="auto"/>
          <w:sz w:val="28"/>
          <w:szCs w:val="28"/>
        </w:rPr>
        <w:t>20</w:t>
      </w:r>
      <w:r>
        <w:rPr>
          <w:rFonts w:hint="eastAsia" w:ascii="仿宋" w:hAnsi="仿宋" w:eastAsia="仿宋" w:cs="仿宋"/>
          <w:color w:val="auto"/>
          <w:sz w:val="28"/>
          <w:szCs w:val="28"/>
          <w:lang w:val="en-US" w:eastAsia="zh-CN"/>
        </w:rPr>
        <w:t>21</w:t>
      </w:r>
      <w:r>
        <w:rPr>
          <w:rFonts w:hint="eastAsia" w:ascii="仿宋" w:hAnsi="仿宋" w:eastAsia="仿宋" w:cs="仿宋"/>
          <w:color w:val="auto"/>
          <w:spacing w:val="12"/>
          <w:sz w:val="28"/>
          <w:szCs w:val="28"/>
        </w:rPr>
        <w:t xml:space="preserve"> </w:t>
      </w:r>
      <w:r>
        <w:rPr>
          <w:rFonts w:hint="eastAsia" w:ascii="仿宋" w:hAnsi="仿宋" w:eastAsia="仿宋" w:cs="仿宋"/>
          <w:color w:val="auto"/>
          <w:sz w:val="28"/>
          <w:szCs w:val="28"/>
        </w:rPr>
        <w:t>年环境报告书》</w:t>
      </w:r>
      <w:r>
        <w:rPr>
          <w:rFonts w:hint="eastAsia" w:ascii="仿宋" w:hAnsi="仿宋" w:eastAsia="仿宋" w:cs="仿宋"/>
          <w:color w:val="auto"/>
          <w:spacing w:val="-53"/>
          <w:sz w:val="28"/>
          <w:szCs w:val="28"/>
        </w:rPr>
        <w:t xml:space="preserve"> </w:t>
      </w:r>
      <w:r>
        <w:rPr>
          <w:rFonts w:hint="eastAsia" w:ascii="仿宋" w:hAnsi="仿宋" w:eastAsia="仿宋" w:cs="仿宋"/>
          <w:color w:val="auto"/>
          <w:sz w:val="28"/>
          <w:szCs w:val="28"/>
        </w:rPr>
        <w:t>，</w:t>
      </w:r>
      <w:r>
        <w:rPr>
          <w:rFonts w:hint="eastAsia" w:ascii="仿宋" w:hAnsi="仿宋" w:eastAsia="仿宋" w:cs="仿宋"/>
          <w:color w:val="auto"/>
          <w:spacing w:val="-57"/>
          <w:sz w:val="28"/>
          <w:szCs w:val="28"/>
        </w:rPr>
        <w:t xml:space="preserve"> </w:t>
      </w:r>
      <w:r>
        <w:rPr>
          <w:rFonts w:hint="eastAsia" w:ascii="仿宋" w:hAnsi="仿宋" w:eastAsia="仿宋" w:cs="仿宋"/>
          <w:color w:val="auto"/>
          <w:sz w:val="28"/>
          <w:szCs w:val="28"/>
        </w:rPr>
        <w:t>我们希望通过</w:t>
      </w:r>
      <w:r>
        <w:rPr>
          <w:rFonts w:hint="eastAsia" w:ascii="仿宋" w:hAnsi="仿宋" w:eastAsia="仿宋" w:cs="仿宋"/>
          <w:color w:val="auto"/>
          <w:spacing w:val="37"/>
          <w:sz w:val="28"/>
          <w:szCs w:val="28"/>
        </w:rPr>
        <w:t xml:space="preserve"> </w:t>
      </w:r>
      <w:r>
        <w:rPr>
          <w:rFonts w:hint="eastAsia" w:ascii="仿宋" w:hAnsi="仿宋" w:eastAsia="仿宋" w:cs="仿宋"/>
          <w:color w:val="auto"/>
          <w:sz w:val="28"/>
          <w:szCs w:val="28"/>
        </w:rPr>
        <w:t>20</w:t>
      </w:r>
      <w:r>
        <w:rPr>
          <w:rFonts w:hint="eastAsia" w:ascii="仿宋" w:hAnsi="仿宋" w:eastAsia="仿宋" w:cs="仿宋"/>
          <w:color w:val="auto"/>
          <w:sz w:val="28"/>
          <w:szCs w:val="28"/>
          <w:lang w:val="en-US" w:eastAsia="zh-CN"/>
        </w:rPr>
        <w:t>21</w:t>
      </w:r>
      <w:r>
        <w:rPr>
          <w:rFonts w:hint="eastAsia" w:ascii="仿宋" w:hAnsi="仿宋" w:eastAsia="仿宋" w:cs="仿宋"/>
          <w:color w:val="auto"/>
          <w:spacing w:val="0"/>
          <w:sz w:val="28"/>
          <w:szCs w:val="28"/>
        </w:rPr>
        <w:t xml:space="preserve"> </w:t>
      </w:r>
      <w:r>
        <w:rPr>
          <w:rFonts w:hint="eastAsia" w:ascii="仿宋" w:hAnsi="仿宋" w:eastAsia="仿宋" w:cs="仿宋"/>
          <w:color w:val="auto"/>
          <w:sz w:val="28"/>
          <w:szCs w:val="28"/>
        </w:rPr>
        <w:t>年度本公司的环境报告</w:t>
      </w:r>
      <w:r>
        <w:rPr>
          <w:rFonts w:hint="eastAsia" w:ascii="仿宋" w:hAnsi="仿宋" w:eastAsia="仿宋" w:cs="仿宋"/>
          <w:color w:val="auto"/>
          <w:spacing w:val="-73"/>
          <w:sz w:val="28"/>
          <w:szCs w:val="28"/>
        </w:rPr>
        <w:t xml:space="preserve"> </w:t>
      </w:r>
      <w:r>
        <w:rPr>
          <w:rFonts w:hint="eastAsia" w:ascii="仿宋" w:hAnsi="仿宋" w:eastAsia="仿宋" w:cs="仿宋"/>
          <w:color w:val="auto"/>
          <w:sz w:val="28"/>
          <w:szCs w:val="28"/>
        </w:rPr>
        <w:t>，</w:t>
      </w:r>
      <w:r>
        <w:rPr>
          <w:rFonts w:hint="eastAsia" w:ascii="仿宋" w:hAnsi="仿宋" w:eastAsia="仿宋" w:cs="仿宋"/>
          <w:color w:val="auto"/>
          <w:spacing w:val="-59"/>
          <w:sz w:val="28"/>
          <w:szCs w:val="28"/>
        </w:rPr>
        <w:t xml:space="preserve"> </w:t>
      </w:r>
      <w:r>
        <w:rPr>
          <w:rFonts w:hint="eastAsia" w:ascii="仿宋" w:hAnsi="仿宋" w:eastAsia="仿宋" w:cs="仿宋"/>
          <w:color w:val="auto"/>
          <w:sz w:val="28"/>
          <w:szCs w:val="28"/>
        </w:rPr>
        <w:t>将公司的环境信息系统透明、真实地传达给公</w:t>
      </w:r>
      <w:r>
        <w:rPr>
          <w:rFonts w:hint="eastAsia" w:ascii="仿宋" w:hAnsi="仿宋" w:eastAsia="仿宋" w:cs="仿宋"/>
          <w:color w:val="auto"/>
          <w:spacing w:val="-60"/>
          <w:sz w:val="28"/>
          <w:szCs w:val="28"/>
        </w:rPr>
        <w:t xml:space="preserve"> </w:t>
      </w:r>
      <w:r>
        <w:rPr>
          <w:rFonts w:hint="eastAsia" w:ascii="仿宋" w:hAnsi="仿宋" w:eastAsia="仿宋" w:cs="仿宋"/>
          <w:color w:val="auto"/>
          <w:spacing w:val="7"/>
          <w:sz w:val="28"/>
          <w:szCs w:val="28"/>
        </w:rPr>
        <w:t>众</w:t>
      </w:r>
      <w:r>
        <w:rPr>
          <w:rFonts w:hint="eastAsia" w:ascii="仿宋" w:hAnsi="仿宋" w:eastAsia="仿宋" w:cs="仿宋"/>
          <w:color w:val="auto"/>
          <w:sz w:val="28"/>
          <w:szCs w:val="28"/>
        </w:rPr>
        <w:t>，</w:t>
      </w:r>
      <w:r>
        <w:rPr>
          <w:rFonts w:hint="eastAsia" w:ascii="仿宋" w:hAnsi="仿宋" w:eastAsia="仿宋" w:cs="仿宋"/>
          <w:color w:val="auto"/>
          <w:spacing w:val="-58"/>
          <w:sz w:val="28"/>
          <w:szCs w:val="28"/>
        </w:rPr>
        <w:t xml:space="preserve"> </w:t>
      </w:r>
      <w:r>
        <w:rPr>
          <w:rFonts w:hint="eastAsia" w:ascii="仿宋" w:hAnsi="仿宋" w:eastAsia="仿宋" w:cs="仿宋"/>
          <w:color w:val="auto"/>
          <w:spacing w:val="17"/>
          <w:sz w:val="28"/>
          <w:szCs w:val="28"/>
        </w:rPr>
        <w:t>以</w:t>
      </w:r>
      <w:r>
        <w:rPr>
          <w:rFonts w:hint="eastAsia" w:ascii="仿宋" w:hAnsi="仿宋" w:eastAsia="仿宋" w:cs="仿宋"/>
          <w:color w:val="auto"/>
          <w:sz w:val="28"/>
          <w:szCs w:val="28"/>
        </w:rPr>
        <w:t>实现企</w:t>
      </w:r>
      <w:r>
        <w:rPr>
          <w:rFonts w:hint="eastAsia" w:ascii="仿宋" w:hAnsi="仿宋" w:eastAsia="仿宋" w:cs="仿宋"/>
          <w:color w:val="auto"/>
          <w:spacing w:val="21"/>
          <w:sz w:val="28"/>
          <w:szCs w:val="28"/>
        </w:rPr>
        <w:t>业</w:t>
      </w:r>
      <w:r>
        <w:rPr>
          <w:rFonts w:hint="eastAsia" w:ascii="仿宋" w:hAnsi="仿宋" w:eastAsia="仿宋" w:cs="仿宋"/>
          <w:color w:val="auto"/>
          <w:sz w:val="28"/>
          <w:szCs w:val="28"/>
        </w:rPr>
        <w:t>与社会</w:t>
      </w:r>
      <w:r>
        <w:rPr>
          <w:rFonts w:hint="eastAsia" w:ascii="仿宋" w:hAnsi="仿宋" w:eastAsia="仿宋" w:cs="仿宋"/>
          <w:color w:val="auto"/>
          <w:spacing w:val="-71"/>
          <w:sz w:val="28"/>
          <w:szCs w:val="28"/>
        </w:rPr>
        <w:t xml:space="preserve"> </w:t>
      </w:r>
      <w:r>
        <w:rPr>
          <w:rFonts w:hint="eastAsia" w:ascii="仿宋" w:hAnsi="仿宋" w:eastAsia="仿宋" w:cs="仿宋"/>
          <w:color w:val="auto"/>
          <w:sz w:val="28"/>
          <w:szCs w:val="28"/>
        </w:rPr>
        <w:t>及利</w:t>
      </w:r>
      <w:r>
        <w:rPr>
          <w:rFonts w:hint="eastAsia" w:ascii="仿宋" w:hAnsi="仿宋" w:eastAsia="仿宋" w:cs="仿宋"/>
          <w:color w:val="auto"/>
          <w:spacing w:val="35"/>
          <w:sz w:val="28"/>
          <w:szCs w:val="28"/>
        </w:rPr>
        <w:t>益</w:t>
      </w:r>
      <w:r>
        <w:rPr>
          <w:rFonts w:hint="eastAsia" w:ascii="仿宋" w:hAnsi="仿宋" w:eastAsia="仿宋" w:cs="仿宋"/>
          <w:color w:val="auto"/>
          <w:sz w:val="28"/>
          <w:szCs w:val="28"/>
        </w:rPr>
        <w:t>相关</w:t>
      </w:r>
      <w:r>
        <w:rPr>
          <w:rFonts w:hint="eastAsia" w:ascii="仿宋" w:hAnsi="仿宋" w:eastAsia="仿宋" w:cs="仿宋"/>
          <w:color w:val="auto"/>
          <w:spacing w:val="31"/>
          <w:sz w:val="28"/>
          <w:szCs w:val="28"/>
        </w:rPr>
        <w:t>者</w:t>
      </w:r>
      <w:r>
        <w:rPr>
          <w:rFonts w:hint="eastAsia" w:ascii="仿宋" w:hAnsi="仿宋" w:eastAsia="仿宋" w:cs="仿宋"/>
          <w:color w:val="auto"/>
          <w:sz w:val="28"/>
          <w:szCs w:val="28"/>
        </w:rPr>
        <w:t>之间</w:t>
      </w:r>
      <w:r>
        <w:rPr>
          <w:rFonts w:hint="eastAsia" w:ascii="仿宋" w:hAnsi="仿宋" w:eastAsia="仿宋" w:cs="仿宋"/>
          <w:color w:val="auto"/>
          <w:spacing w:val="25"/>
          <w:sz w:val="28"/>
          <w:szCs w:val="28"/>
        </w:rPr>
        <w:t>的</w:t>
      </w:r>
      <w:r>
        <w:rPr>
          <w:rFonts w:hint="eastAsia" w:ascii="仿宋" w:hAnsi="仿宋" w:eastAsia="仿宋" w:cs="仿宋"/>
          <w:color w:val="auto"/>
          <w:sz w:val="28"/>
          <w:szCs w:val="28"/>
        </w:rPr>
        <w:t>环境</w:t>
      </w:r>
      <w:r>
        <w:rPr>
          <w:rFonts w:hint="eastAsia" w:ascii="仿宋" w:hAnsi="仿宋" w:eastAsia="仿宋" w:cs="仿宋"/>
          <w:color w:val="auto"/>
          <w:spacing w:val="25"/>
          <w:sz w:val="28"/>
          <w:szCs w:val="28"/>
        </w:rPr>
        <w:t>信</w:t>
      </w:r>
      <w:r>
        <w:rPr>
          <w:rFonts w:hint="eastAsia" w:ascii="仿宋" w:hAnsi="仿宋" w:eastAsia="仿宋" w:cs="仿宋"/>
          <w:color w:val="auto"/>
          <w:sz w:val="28"/>
          <w:szCs w:val="28"/>
        </w:rPr>
        <w:t>息交</w:t>
      </w:r>
      <w:r>
        <w:rPr>
          <w:rFonts w:hint="eastAsia" w:ascii="仿宋" w:hAnsi="仿宋" w:eastAsia="仿宋" w:cs="仿宋"/>
          <w:color w:val="auto"/>
          <w:spacing w:val="6"/>
          <w:sz w:val="28"/>
          <w:szCs w:val="28"/>
        </w:rPr>
        <w:t>流</w:t>
      </w:r>
      <w:r>
        <w:rPr>
          <w:rFonts w:hint="eastAsia" w:ascii="仿宋" w:hAnsi="仿宋" w:eastAsia="仿宋" w:cs="仿宋"/>
          <w:color w:val="auto"/>
          <w:sz w:val="28"/>
          <w:szCs w:val="28"/>
        </w:rPr>
        <w:t>，</w:t>
      </w:r>
      <w:r>
        <w:rPr>
          <w:rFonts w:hint="eastAsia" w:ascii="仿宋" w:hAnsi="仿宋" w:eastAsia="仿宋" w:cs="仿宋"/>
          <w:color w:val="auto"/>
          <w:spacing w:val="-43"/>
          <w:sz w:val="28"/>
          <w:szCs w:val="28"/>
        </w:rPr>
        <w:t xml:space="preserve"> </w:t>
      </w:r>
      <w:r>
        <w:rPr>
          <w:rFonts w:hint="eastAsia" w:ascii="仿宋" w:hAnsi="仿宋" w:eastAsia="仿宋" w:cs="仿宋"/>
          <w:color w:val="auto"/>
          <w:spacing w:val="10"/>
          <w:sz w:val="28"/>
          <w:szCs w:val="28"/>
        </w:rPr>
        <w:t>进</w:t>
      </w:r>
      <w:r>
        <w:rPr>
          <w:rFonts w:hint="eastAsia" w:ascii="仿宋" w:hAnsi="仿宋" w:eastAsia="仿宋" w:cs="仿宋"/>
          <w:color w:val="auto"/>
          <w:spacing w:val="6"/>
          <w:sz w:val="28"/>
          <w:szCs w:val="28"/>
        </w:rPr>
        <w:t>一</w:t>
      </w:r>
      <w:r>
        <w:rPr>
          <w:rFonts w:hint="eastAsia" w:ascii="仿宋" w:hAnsi="仿宋" w:eastAsia="仿宋" w:cs="仿宋"/>
          <w:color w:val="auto"/>
          <w:sz w:val="28"/>
          <w:szCs w:val="28"/>
        </w:rPr>
        <w:t>步履行社会责任和义务，并诚恳接受社会、公众和各级环境管理部门的监督指导。</w:t>
      </w:r>
    </w:p>
    <w:p>
      <w:pPr>
        <w:pStyle w:val="8"/>
        <w:rPr>
          <w:rFonts w:hint="eastAsia" w:ascii="仿宋" w:hAnsi="仿宋" w:eastAsia="仿宋" w:cs="仿宋"/>
          <w:color w:val="auto"/>
          <w:sz w:val="28"/>
          <w:szCs w:val="28"/>
        </w:rPr>
      </w:pPr>
    </w:p>
    <w:p>
      <w:pPr>
        <w:pStyle w:val="8"/>
        <w:spacing w:before="184"/>
        <w:ind w:right="1702" w:firstLine="4200" w:firstLineChars="1500"/>
        <w:jc w:val="right"/>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总经理</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金飞</w:t>
      </w:r>
    </w:p>
    <w:p>
      <w:pPr>
        <w:spacing w:after="0"/>
        <w:jc w:val="right"/>
        <w:rPr>
          <w:rFonts w:hint="eastAsia" w:ascii="仿宋" w:hAnsi="仿宋" w:eastAsia="仿宋" w:cs="仿宋"/>
          <w:color w:val="auto"/>
          <w:sz w:val="28"/>
          <w:szCs w:val="28"/>
        </w:rPr>
      </w:pPr>
    </w:p>
    <w:p>
      <w:pPr>
        <w:tabs>
          <w:tab w:val="left" w:pos="3595"/>
        </w:tabs>
        <w:bidi w:val="0"/>
        <w:jc w:val="left"/>
        <w:rPr>
          <w:rFonts w:hint="eastAsia" w:ascii="仿宋" w:hAnsi="仿宋" w:eastAsia="仿宋" w:cs="仿宋"/>
          <w:color w:val="auto"/>
          <w:sz w:val="28"/>
          <w:szCs w:val="28"/>
          <w:lang w:val="en-US" w:eastAsia="zh-CN"/>
        </w:rPr>
        <w:sectPr>
          <w:footerReference r:id="rId4" w:type="default"/>
          <w:pgSz w:w="11900" w:h="16840"/>
          <w:pgMar w:top="1000" w:right="0" w:bottom="280" w:left="1260" w:header="720" w:footer="720" w:gutter="0"/>
          <w:pgNumType w:fmt="decimal" w:start="1"/>
          <w:cols w:space="720" w:num="1"/>
        </w:sectPr>
      </w:pPr>
    </w:p>
    <w:p>
      <w:pPr>
        <w:pStyle w:val="4"/>
        <w:spacing w:before="49"/>
        <w:ind w:left="0" w:leftChars="0" w:firstLine="0" w:firstLineChars="0"/>
        <w:rPr>
          <w:rFonts w:hint="eastAsia" w:ascii="仿宋" w:hAnsi="仿宋" w:eastAsia="仿宋" w:cs="仿宋"/>
          <w:b/>
          <w:bCs/>
          <w:color w:val="auto"/>
          <w:sz w:val="28"/>
          <w:szCs w:val="28"/>
        </w:rPr>
      </w:pPr>
      <w:r>
        <w:rPr>
          <w:rFonts w:hint="eastAsia" w:ascii="仿宋" w:hAnsi="仿宋" w:eastAsia="仿宋" w:cs="仿宋"/>
          <w:b/>
          <w:bCs/>
          <w:color w:val="auto"/>
          <w:w w:val="105"/>
          <w:sz w:val="28"/>
          <w:szCs w:val="28"/>
        </w:rPr>
        <w:t>2</w:t>
      </w:r>
      <w:r>
        <w:rPr>
          <w:rFonts w:hint="eastAsia" w:ascii="仿宋" w:hAnsi="仿宋" w:eastAsia="仿宋" w:cs="仿宋"/>
          <w:b w:val="0"/>
          <w:bCs w:val="0"/>
          <w:color w:val="auto"/>
          <w:w w:val="105"/>
          <w:sz w:val="28"/>
          <w:szCs w:val="28"/>
          <w:lang w:val="en-US" w:eastAsia="zh-CN"/>
        </w:rPr>
        <w:t>.</w:t>
      </w:r>
      <w:r>
        <w:rPr>
          <w:rFonts w:hint="eastAsia" w:ascii="仿宋" w:hAnsi="仿宋" w:eastAsia="仿宋" w:cs="仿宋"/>
          <w:b/>
          <w:bCs/>
          <w:color w:val="auto"/>
          <w:w w:val="105"/>
          <w:sz w:val="28"/>
          <w:szCs w:val="28"/>
        </w:rPr>
        <w:t>公司概况及编制说明</w:t>
      </w:r>
    </w:p>
    <w:p>
      <w:pPr>
        <w:spacing w:before="193"/>
        <w:ind w:right="0"/>
        <w:jc w:val="left"/>
        <w:rPr>
          <w:rFonts w:hint="eastAsia" w:ascii="仿宋" w:hAnsi="仿宋" w:eastAsia="仿宋" w:cs="仿宋"/>
          <w:b w:val="0"/>
          <w:bCs w:val="0"/>
          <w:color w:val="auto"/>
          <w:sz w:val="28"/>
          <w:szCs w:val="28"/>
        </w:rPr>
      </w:pPr>
      <w:r>
        <w:rPr>
          <w:rFonts w:hint="eastAsia" w:ascii="仿宋" w:hAnsi="仿宋" w:eastAsia="仿宋" w:cs="仿宋"/>
          <w:b w:val="0"/>
          <w:bCs w:val="0"/>
          <w:color w:val="auto"/>
          <w:w w:val="105"/>
          <w:sz w:val="28"/>
          <w:szCs w:val="28"/>
        </w:rPr>
        <w:t>2.1 公司概况</w:t>
      </w:r>
    </w:p>
    <w:tbl>
      <w:tblPr>
        <w:tblStyle w:val="16"/>
        <w:tblW w:w="8250" w:type="dxa"/>
        <w:tblInd w:w="7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09"/>
        <w:gridCol w:w="594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36" w:hRule="atLeast"/>
        </w:trPr>
        <w:tc>
          <w:tcPr>
            <w:tcW w:w="2309" w:type="dxa"/>
            <w:tcBorders>
              <w:left w:val="single" w:color="000000" w:sz="2" w:space="0"/>
              <w:right w:val="single" w:color="000000" w:sz="2" w:space="0"/>
            </w:tcBorders>
          </w:tcPr>
          <w:p>
            <w:pPr>
              <w:pStyle w:val="19"/>
              <w:spacing w:before="133"/>
              <w:jc w:val="center"/>
              <w:rPr>
                <w:rFonts w:hint="eastAsia" w:ascii="仿宋" w:hAnsi="仿宋" w:eastAsia="仿宋" w:cs="仿宋"/>
                <w:color w:val="auto"/>
                <w:sz w:val="28"/>
                <w:szCs w:val="28"/>
              </w:rPr>
            </w:pPr>
            <w:r>
              <w:rPr>
                <w:rFonts w:hint="eastAsia" w:ascii="仿宋" w:hAnsi="仿宋" w:eastAsia="仿宋" w:cs="仿宋"/>
                <w:color w:val="auto"/>
                <w:sz w:val="28"/>
                <w:szCs w:val="28"/>
              </w:rPr>
              <w:t>单位名称</w:t>
            </w:r>
          </w:p>
        </w:tc>
        <w:tc>
          <w:tcPr>
            <w:tcW w:w="5941" w:type="dxa"/>
            <w:tcBorders>
              <w:left w:val="single" w:color="000000" w:sz="2" w:space="0"/>
              <w:right w:val="single" w:color="000000" w:sz="2" w:space="0"/>
            </w:tcBorders>
          </w:tcPr>
          <w:p>
            <w:pPr>
              <w:pStyle w:val="19"/>
              <w:spacing w:before="138" w:line="279" w:lineRule="exact"/>
              <w:ind w:right="1219"/>
              <w:jc w:val="center"/>
              <w:rPr>
                <w:rFonts w:hint="eastAsia" w:ascii="仿宋" w:hAnsi="仿宋" w:eastAsia="仿宋" w:cs="仿宋"/>
                <w:color w:val="auto"/>
                <w:sz w:val="28"/>
                <w:szCs w:val="28"/>
                <w:lang w:val="en-US" w:eastAsia="zh-CN"/>
              </w:rPr>
            </w:pPr>
            <w:r>
              <w:rPr>
                <w:rFonts w:hint="eastAsia" w:ascii="仿宋" w:hAnsi="仿宋" w:eastAsia="仿宋" w:cs="仿宋"/>
                <w:color w:val="auto"/>
                <w:w w:val="105"/>
                <w:sz w:val="28"/>
                <w:szCs w:val="28"/>
                <w:lang w:val="en-US" w:eastAsia="zh-CN"/>
              </w:rPr>
              <w:t xml:space="preserve">   安徽龙华化工股份有限公司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36" w:hRule="atLeast"/>
        </w:trPr>
        <w:tc>
          <w:tcPr>
            <w:tcW w:w="2309" w:type="dxa"/>
            <w:tcBorders>
              <w:left w:val="single" w:color="000000" w:sz="2" w:space="0"/>
              <w:right w:val="single" w:color="000000" w:sz="2" w:space="0"/>
            </w:tcBorders>
          </w:tcPr>
          <w:p>
            <w:pPr>
              <w:pStyle w:val="19"/>
              <w:spacing w:before="133"/>
              <w:ind w:right="798"/>
              <w:jc w:val="center"/>
              <w:rPr>
                <w:rFonts w:hint="eastAsia" w:ascii="仿宋" w:hAnsi="仿宋" w:eastAsia="仿宋" w:cs="仿宋"/>
                <w:color w:val="auto"/>
                <w:sz w:val="28"/>
                <w:szCs w:val="28"/>
              </w:rPr>
            </w:pPr>
            <w:r>
              <w:rPr>
                <w:rFonts w:hint="eastAsia" w:ascii="仿宋" w:hAnsi="仿宋" w:eastAsia="仿宋" w:cs="仿宋"/>
                <w:color w:val="auto"/>
                <w:sz w:val="28"/>
                <w:szCs w:val="28"/>
              </w:rPr>
              <w:t>公司所在地</w:t>
            </w:r>
          </w:p>
        </w:tc>
        <w:tc>
          <w:tcPr>
            <w:tcW w:w="5941" w:type="dxa"/>
            <w:tcBorders>
              <w:left w:val="single" w:color="000000" w:sz="2" w:space="0"/>
              <w:right w:val="single" w:color="000000" w:sz="2" w:space="0"/>
            </w:tcBorders>
          </w:tcPr>
          <w:p>
            <w:pPr>
              <w:pStyle w:val="19"/>
              <w:spacing w:before="133"/>
              <w:ind w:right="1219"/>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   东至经开区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36" w:hRule="atLeast"/>
        </w:trPr>
        <w:tc>
          <w:tcPr>
            <w:tcW w:w="2309" w:type="dxa"/>
          </w:tcPr>
          <w:p>
            <w:pPr>
              <w:pStyle w:val="19"/>
              <w:spacing w:before="133"/>
              <w:jc w:val="center"/>
              <w:rPr>
                <w:rFonts w:hint="eastAsia" w:ascii="仿宋" w:hAnsi="仿宋" w:eastAsia="仿宋" w:cs="仿宋"/>
                <w:color w:val="auto"/>
                <w:sz w:val="28"/>
                <w:szCs w:val="28"/>
              </w:rPr>
            </w:pPr>
            <w:r>
              <w:rPr>
                <w:rFonts w:hint="eastAsia" w:ascii="仿宋" w:hAnsi="仿宋" w:eastAsia="仿宋" w:cs="仿宋"/>
                <w:color w:val="auto"/>
                <w:sz w:val="28"/>
                <w:szCs w:val="28"/>
              </w:rPr>
              <w:t>总投资</w:t>
            </w:r>
          </w:p>
        </w:tc>
        <w:tc>
          <w:tcPr>
            <w:tcW w:w="5941" w:type="dxa"/>
            <w:tcBorders>
              <w:right w:val="single" w:color="000000" w:sz="2" w:space="0"/>
            </w:tcBorders>
          </w:tcPr>
          <w:p>
            <w:pPr>
              <w:pStyle w:val="19"/>
              <w:spacing w:before="143"/>
              <w:ind w:right="2413"/>
              <w:jc w:val="center"/>
              <w:rPr>
                <w:rFonts w:hint="eastAsia" w:ascii="仿宋" w:hAnsi="仿宋" w:eastAsia="仿宋" w:cs="仿宋"/>
                <w:color w:val="auto"/>
                <w:sz w:val="28"/>
                <w:szCs w:val="28"/>
                <w:lang w:val="en-US" w:eastAsia="zh-CN"/>
              </w:rPr>
            </w:pPr>
            <w:r>
              <w:rPr>
                <w:rFonts w:hint="eastAsia" w:ascii="仿宋" w:hAnsi="仿宋" w:eastAsia="仿宋" w:cs="仿宋"/>
                <w:color w:val="auto"/>
                <w:w w:val="105"/>
                <w:sz w:val="28"/>
                <w:szCs w:val="28"/>
                <w:lang w:val="en-US" w:eastAsia="zh-CN"/>
              </w:rPr>
              <w:t xml:space="preserve">             8000 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32" w:hRule="atLeast"/>
        </w:trPr>
        <w:tc>
          <w:tcPr>
            <w:tcW w:w="2309" w:type="dxa"/>
          </w:tcPr>
          <w:p>
            <w:pPr>
              <w:pStyle w:val="19"/>
              <w:spacing w:before="128"/>
              <w:jc w:val="center"/>
              <w:rPr>
                <w:rFonts w:hint="eastAsia" w:ascii="仿宋" w:hAnsi="仿宋" w:eastAsia="仿宋" w:cs="仿宋"/>
                <w:color w:val="auto"/>
                <w:sz w:val="28"/>
                <w:szCs w:val="28"/>
              </w:rPr>
            </w:pPr>
            <w:r>
              <w:rPr>
                <w:rFonts w:hint="eastAsia" w:ascii="仿宋" w:hAnsi="仿宋" w:eastAsia="仿宋" w:cs="仿宋"/>
                <w:color w:val="auto"/>
                <w:sz w:val="28"/>
                <w:szCs w:val="28"/>
              </w:rPr>
              <w:t>所属行业</w:t>
            </w:r>
          </w:p>
        </w:tc>
        <w:tc>
          <w:tcPr>
            <w:tcW w:w="5941" w:type="dxa"/>
          </w:tcPr>
          <w:p>
            <w:pPr>
              <w:pStyle w:val="19"/>
              <w:spacing w:before="128"/>
              <w:ind w:right="633"/>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无机酸制造  无机碱  锅炉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32" w:hRule="atLeast"/>
        </w:trPr>
        <w:tc>
          <w:tcPr>
            <w:tcW w:w="2309" w:type="dxa"/>
          </w:tcPr>
          <w:p>
            <w:pPr>
              <w:pStyle w:val="19"/>
              <w:spacing w:before="133" w:line="279" w:lineRule="exact"/>
              <w:ind w:right="806"/>
              <w:jc w:val="center"/>
              <w:rPr>
                <w:rFonts w:hint="eastAsia" w:ascii="仿宋" w:hAnsi="仿宋" w:eastAsia="仿宋" w:cs="仿宋"/>
                <w:color w:val="auto"/>
                <w:sz w:val="28"/>
                <w:szCs w:val="28"/>
              </w:rPr>
            </w:pPr>
            <w:r>
              <w:rPr>
                <w:rFonts w:hint="eastAsia" w:ascii="仿宋" w:hAnsi="仿宋" w:eastAsia="仿宋" w:cs="仿宋"/>
                <w:color w:val="auto"/>
                <w:sz w:val="28"/>
                <w:szCs w:val="28"/>
              </w:rPr>
              <w:t>法定代表人</w:t>
            </w:r>
          </w:p>
        </w:tc>
        <w:tc>
          <w:tcPr>
            <w:tcW w:w="5941" w:type="dxa"/>
          </w:tcPr>
          <w:p>
            <w:pPr>
              <w:pStyle w:val="19"/>
              <w:spacing w:before="133" w:line="279" w:lineRule="exact"/>
              <w:ind w:right="633"/>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金飞</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36" w:hRule="atLeast"/>
        </w:trPr>
        <w:tc>
          <w:tcPr>
            <w:tcW w:w="2309" w:type="dxa"/>
          </w:tcPr>
          <w:p>
            <w:pPr>
              <w:pStyle w:val="19"/>
              <w:spacing w:before="133"/>
              <w:jc w:val="center"/>
              <w:rPr>
                <w:rFonts w:hint="eastAsia" w:ascii="仿宋" w:hAnsi="仿宋" w:eastAsia="仿宋" w:cs="仿宋"/>
                <w:color w:val="auto"/>
                <w:sz w:val="28"/>
                <w:szCs w:val="28"/>
              </w:rPr>
            </w:pPr>
            <w:r>
              <w:rPr>
                <w:rFonts w:hint="eastAsia" w:ascii="仿宋" w:hAnsi="仿宋" w:eastAsia="仿宋" w:cs="仿宋"/>
                <w:color w:val="auto"/>
                <w:sz w:val="28"/>
                <w:szCs w:val="28"/>
              </w:rPr>
              <w:t>创建时间</w:t>
            </w:r>
          </w:p>
        </w:tc>
        <w:tc>
          <w:tcPr>
            <w:tcW w:w="5941" w:type="dxa"/>
          </w:tcPr>
          <w:p>
            <w:pPr>
              <w:pStyle w:val="19"/>
              <w:spacing w:before="133"/>
              <w:ind w:right="633"/>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200</w:t>
            </w:r>
            <w:r>
              <w:rPr>
                <w:rFonts w:hint="eastAsia" w:ascii="仿宋" w:hAnsi="仿宋" w:eastAsia="仿宋" w:cs="仿宋"/>
                <w:color w:val="auto"/>
                <w:sz w:val="28"/>
                <w:szCs w:val="28"/>
                <w:lang w:val="en-US" w:eastAsia="zh-CN"/>
              </w:rPr>
              <w:t>7</w:t>
            </w:r>
            <w:r>
              <w:rPr>
                <w:rFonts w:hint="eastAsia" w:ascii="仿宋" w:hAnsi="仿宋" w:eastAsia="仿宋" w:cs="仿宋"/>
                <w:color w:val="auto"/>
                <w:sz w:val="28"/>
                <w:szCs w:val="28"/>
              </w:rPr>
              <w:t>年</w:t>
            </w:r>
            <w:r>
              <w:rPr>
                <w:rFonts w:hint="eastAsia" w:ascii="仿宋" w:hAnsi="仿宋" w:eastAsia="仿宋" w:cs="仿宋"/>
                <w:color w:val="auto"/>
                <w:sz w:val="28"/>
                <w:szCs w:val="28"/>
                <w:lang w:val="en-US" w:eastAsia="zh-CN"/>
              </w:rPr>
              <w:t>2月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36" w:hRule="atLeast"/>
        </w:trPr>
        <w:tc>
          <w:tcPr>
            <w:tcW w:w="2309" w:type="dxa"/>
          </w:tcPr>
          <w:p>
            <w:pPr>
              <w:pStyle w:val="19"/>
              <w:spacing w:before="138" w:line="279" w:lineRule="exact"/>
              <w:ind w:right="723"/>
              <w:jc w:val="center"/>
              <w:rPr>
                <w:rFonts w:hint="eastAsia" w:ascii="仿宋" w:hAnsi="仿宋" w:eastAsia="仿宋" w:cs="仿宋"/>
                <w:color w:val="auto"/>
                <w:sz w:val="28"/>
                <w:szCs w:val="28"/>
              </w:rPr>
            </w:pPr>
            <w:r>
              <w:rPr>
                <w:rFonts w:hint="eastAsia" w:ascii="仿宋" w:hAnsi="仿宋" w:eastAsia="仿宋" w:cs="仿宋"/>
                <w:color w:val="auto"/>
                <w:sz w:val="28"/>
                <w:szCs w:val="28"/>
              </w:rPr>
              <w:t>生产经营场所</w:t>
            </w:r>
          </w:p>
        </w:tc>
        <w:tc>
          <w:tcPr>
            <w:tcW w:w="5941" w:type="dxa"/>
          </w:tcPr>
          <w:p>
            <w:pPr>
              <w:pStyle w:val="19"/>
              <w:spacing w:before="138" w:line="279" w:lineRule="exact"/>
              <w:ind w:right="633"/>
              <w:jc w:val="center"/>
              <w:rPr>
                <w:rFonts w:hint="eastAsia" w:ascii="仿宋" w:hAnsi="仿宋" w:eastAsia="仿宋" w:cs="仿宋"/>
                <w:color w:val="auto"/>
                <w:sz w:val="28"/>
                <w:szCs w:val="28"/>
                <w:lang w:val="en-US" w:eastAsia="zh-CN"/>
              </w:rPr>
            </w:pPr>
            <w:r>
              <w:rPr>
                <w:rFonts w:hint="eastAsia" w:ascii="仿宋" w:hAnsi="仿宋" w:eastAsia="仿宋" w:cs="仿宋"/>
                <w:color w:val="auto"/>
                <w:w w:val="105"/>
                <w:sz w:val="28"/>
                <w:szCs w:val="28"/>
              </w:rPr>
              <w:t>安徽省池州市</w:t>
            </w:r>
            <w:r>
              <w:rPr>
                <w:rFonts w:hint="eastAsia" w:ascii="仿宋" w:hAnsi="仿宋" w:eastAsia="仿宋" w:cs="仿宋"/>
                <w:color w:val="auto"/>
                <w:w w:val="105"/>
                <w:sz w:val="28"/>
                <w:szCs w:val="28"/>
                <w:lang w:val="en-US" w:eastAsia="zh-CN"/>
              </w:rPr>
              <w:t>东至经济开发区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36" w:hRule="atLeast"/>
        </w:trPr>
        <w:tc>
          <w:tcPr>
            <w:tcW w:w="2309" w:type="dxa"/>
          </w:tcPr>
          <w:p>
            <w:pPr>
              <w:pStyle w:val="19"/>
              <w:spacing w:before="148"/>
              <w:jc w:val="center"/>
              <w:rPr>
                <w:rFonts w:hint="eastAsia" w:ascii="仿宋" w:hAnsi="仿宋" w:eastAsia="仿宋" w:cs="仿宋"/>
                <w:color w:val="auto"/>
                <w:sz w:val="28"/>
                <w:szCs w:val="28"/>
              </w:rPr>
            </w:pPr>
            <w:r>
              <w:rPr>
                <w:rFonts w:hint="eastAsia" w:ascii="仿宋" w:hAnsi="仿宋" w:eastAsia="仿宋" w:cs="仿宋"/>
                <w:color w:val="auto"/>
                <w:w w:val="105"/>
                <w:sz w:val="28"/>
                <w:szCs w:val="28"/>
              </w:rPr>
              <w:t>邮政编码</w:t>
            </w:r>
          </w:p>
        </w:tc>
        <w:tc>
          <w:tcPr>
            <w:tcW w:w="5941" w:type="dxa"/>
          </w:tcPr>
          <w:p>
            <w:pPr>
              <w:pStyle w:val="19"/>
              <w:spacing w:before="162"/>
              <w:ind w:right="633"/>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247260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36" w:hRule="atLeast"/>
        </w:trPr>
        <w:tc>
          <w:tcPr>
            <w:tcW w:w="2309" w:type="dxa"/>
          </w:tcPr>
          <w:p>
            <w:pPr>
              <w:pStyle w:val="19"/>
              <w:spacing w:before="148"/>
              <w:jc w:val="center"/>
              <w:rPr>
                <w:rFonts w:hint="eastAsia" w:ascii="仿宋" w:hAnsi="仿宋" w:eastAsia="仿宋" w:cs="仿宋"/>
                <w:color w:val="auto"/>
                <w:sz w:val="28"/>
                <w:szCs w:val="28"/>
              </w:rPr>
            </w:pPr>
            <w:r>
              <w:rPr>
                <w:rFonts w:hint="eastAsia" w:ascii="仿宋" w:hAnsi="仿宋" w:eastAsia="仿宋" w:cs="仿宋"/>
                <w:color w:val="auto"/>
                <w:w w:val="105"/>
                <w:sz w:val="28"/>
                <w:szCs w:val="28"/>
              </w:rPr>
              <w:t>联系电话</w:t>
            </w:r>
          </w:p>
        </w:tc>
        <w:tc>
          <w:tcPr>
            <w:tcW w:w="5941" w:type="dxa"/>
          </w:tcPr>
          <w:p>
            <w:pPr>
              <w:pStyle w:val="19"/>
              <w:spacing w:before="162"/>
              <w:ind w:right="633"/>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0566-8171198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682" w:hRule="atLeast"/>
        </w:trPr>
        <w:tc>
          <w:tcPr>
            <w:tcW w:w="2309" w:type="dxa"/>
            <w:vAlign w:val="center"/>
          </w:tcPr>
          <w:p>
            <w:pPr>
              <w:pStyle w:val="19"/>
              <w:jc w:val="center"/>
              <w:rPr>
                <w:rFonts w:hint="eastAsia" w:ascii="仿宋" w:hAnsi="仿宋" w:eastAsia="仿宋" w:cs="仿宋"/>
                <w:color w:val="auto"/>
                <w:sz w:val="28"/>
                <w:szCs w:val="28"/>
              </w:rPr>
            </w:pPr>
          </w:p>
          <w:p>
            <w:pPr>
              <w:pStyle w:val="19"/>
              <w:jc w:val="center"/>
              <w:rPr>
                <w:rFonts w:hint="eastAsia" w:ascii="仿宋" w:hAnsi="仿宋" w:eastAsia="仿宋" w:cs="仿宋"/>
                <w:color w:val="auto"/>
                <w:sz w:val="28"/>
                <w:szCs w:val="28"/>
              </w:rPr>
            </w:pPr>
            <w:r>
              <w:rPr>
                <w:rFonts w:hint="eastAsia" w:ascii="仿宋" w:hAnsi="仿宋" w:eastAsia="仿宋" w:cs="仿宋"/>
                <w:color w:val="auto"/>
                <w:sz w:val="28"/>
                <w:szCs w:val="28"/>
              </w:rPr>
              <w:t>经营范围</w:t>
            </w:r>
          </w:p>
        </w:tc>
        <w:tc>
          <w:tcPr>
            <w:tcW w:w="5941" w:type="dxa"/>
            <w:vAlign w:val="center"/>
          </w:tcPr>
          <w:p>
            <w:pPr>
              <w:pStyle w:val="19"/>
              <w:spacing w:before="22" w:line="430" w:lineRule="atLeast"/>
              <w:ind w:left="115" w:right="45" w:firstLine="4"/>
              <w:jc w:val="center"/>
              <w:rPr>
                <w:rFonts w:hint="eastAsia" w:ascii="仿宋" w:hAnsi="仿宋" w:eastAsia="仿宋" w:cs="仿宋"/>
                <w:color w:val="auto"/>
                <w:sz w:val="28"/>
                <w:szCs w:val="28"/>
              </w:rPr>
            </w:pPr>
            <w:r>
              <w:rPr>
                <w:rFonts w:hint="eastAsia" w:ascii="仿宋" w:hAnsi="仿宋" w:eastAsia="仿宋" w:cs="仿宋"/>
                <w:color w:val="auto"/>
                <w:w w:val="105"/>
                <w:sz w:val="28"/>
                <w:szCs w:val="28"/>
                <w:lang w:val="en-US" w:eastAsia="zh-CN"/>
              </w:rPr>
              <w:t>五氧化二磷，多聚磷酸生产、销售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90" w:hRule="atLeast"/>
        </w:trPr>
        <w:tc>
          <w:tcPr>
            <w:tcW w:w="2309" w:type="dxa"/>
            <w:vAlign w:val="center"/>
          </w:tcPr>
          <w:p>
            <w:pPr>
              <w:pStyle w:val="19"/>
              <w:ind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企业性质</w:t>
            </w:r>
          </w:p>
        </w:tc>
        <w:tc>
          <w:tcPr>
            <w:tcW w:w="5941" w:type="dxa"/>
            <w:vAlign w:val="center"/>
          </w:tcPr>
          <w:p>
            <w:pPr>
              <w:pStyle w:val="19"/>
              <w:ind w:right="633" w:firstLine="1960" w:firstLineChars="700"/>
              <w:jc w:val="both"/>
              <w:rPr>
                <w:rFonts w:hint="default" w:ascii="仿宋" w:hAnsi="仿宋" w:eastAsia="仿宋" w:cs="仿宋"/>
                <w:color w:val="auto"/>
                <w:sz w:val="28"/>
                <w:szCs w:val="28"/>
                <w:lang w:val="en-US"/>
              </w:rPr>
            </w:pPr>
            <w:r>
              <w:rPr>
                <w:rFonts w:hint="eastAsia" w:ascii="仿宋" w:hAnsi="仿宋" w:eastAsia="仿宋" w:cs="仿宋"/>
                <w:color w:val="auto"/>
                <w:sz w:val="28"/>
                <w:szCs w:val="28"/>
                <w:lang w:val="en-US" w:eastAsia="zh-CN"/>
              </w:rPr>
              <w:t>股份制</w:t>
            </w:r>
          </w:p>
        </w:tc>
      </w:tr>
    </w:tbl>
    <w:p>
      <w:pPr>
        <w:pStyle w:val="8"/>
        <w:bidi w:val="0"/>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rPr>
        <w:t>安徽龙华化工股份有限公司前身为池州龙华医药化工有限公司，</w:t>
      </w:r>
      <w:r>
        <w:rPr>
          <w:rFonts w:hint="eastAsia" w:ascii="仿宋" w:hAnsi="仿宋" w:eastAsia="仿宋" w:cs="仿宋"/>
          <w:sz w:val="28"/>
          <w:szCs w:val="28"/>
          <w:lang w:val="en-US" w:eastAsia="zh-CN"/>
        </w:rPr>
        <w:t>成立于</w:t>
      </w:r>
      <w:r>
        <w:rPr>
          <w:rFonts w:hint="eastAsia" w:ascii="仿宋" w:hAnsi="仿宋" w:eastAsia="仿宋" w:cs="仿宋"/>
          <w:sz w:val="28"/>
          <w:szCs w:val="28"/>
        </w:rPr>
        <w:t>于2007年2月</w:t>
      </w:r>
      <w:r>
        <w:rPr>
          <w:rFonts w:hint="eastAsia" w:ascii="仿宋" w:hAnsi="仿宋" w:eastAsia="仿宋" w:cs="仿宋"/>
          <w:sz w:val="28"/>
          <w:szCs w:val="28"/>
          <w:lang w:eastAsia="zh-CN"/>
        </w:rPr>
        <w:t>，</w:t>
      </w:r>
      <w:r>
        <w:rPr>
          <w:rFonts w:hint="eastAsia" w:ascii="仿宋" w:hAnsi="仿宋" w:eastAsia="仿宋" w:cs="仿宋"/>
          <w:sz w:val="28"/>
          <w:szCs w:val="28"/>
        </w:rPr>
        <w:t>经过十几年的发展壮大，已成为一家集生产、销售、新产品开发为一体的化工企业</w:t>
      </w:r>
      <w:r>
        <w:rPr>
          <w:rFonts w:hint="eastAsia" w:ascii="仿宋" w:hAnsi="仿宋" w:eastAsia="仿宋" w:cs="仿宋"/>
          <w:sz w:val="28"/>
          <w:szCs w:val="28"/>
          <w:lang w:eastAsia="zh-CN"/>
        </w:rPr>
        <w:t>。</w:t>
      </w:r>
      <w:r>
        <w:rPr>
          <w:rFonts w:hint="eastAsia" w:ascii="仿宋" w:hAnsi="仿宋" w:eastAsia="仿宋" w:cs="仿宋"/>
          <w:sz w:val="28"/>
          <w:szCs w:val="28"/>
        </w:rPr>
        <w:t>公司位于</w:t>
      </w:r>
      <w:r>
        <w:rPr>
          <w:rFonts w:hint="eastAsia" w:ascii="仿宋" w:hAnsi="仿宋" w:eastAsia="仿宋" w:cs="仿宋"/>
          <w:sz w:val="28"/>
          <w:szCs w:val="28"/>
          <w:lang w:val="en-US" w:eastAsia="zh-CN"/>
        </w:rPr>
        <w:t>安徽省省级化工专业园区——东至经济开发区</w:t>
      </w:r>
      <w:r>
        <w:rPr>
          <w:rFonts w:hint="eastAsia" w:ascii="仿宋" w:hAnsi="仿宋" w:eastAsia="仿宋" w:cs="仿宋"/>
          <w:sz w:val="28"/>
          <w:szCs w:val="28"/>
        </w:rPr>
        <w:t>，占地面积</w:t>
      </w:r>
      <w:r>
        <w:rPr>
          <w:rFonts w:hint="eastAsia" w:ascii="仿宋" w:hAnsi="仿宋" w:eastAsia="仿宋" w:cs="仿宋"/>
          <w:sz w:val="28"/>
          <w:szCs w:val="28"/>
          <w:lang w:val="en-US" w:eastAsia="zh-CN"/>
        </w:rPr>
        <w:t>92亩</w:t>
      </w:r>
      <w:r>
        <w:rPr>
          <w:rFonts w:hint="eastAsia" w:ascii="仿宋" w:hAnsi="仿宋" w:eastAsia="仿宋" w:cs="仿宋"/>
          <w:sz w:val="28"/>
          <w:szCs w:val="28"/>
        </w:rPr>
        <w:t>，员工</w:t>
      </w:r>
      <w:r>
        <w:rPr>
          <w:rFonts w:hint="eastAsia" w:ascii="仿宋" w:hAnsi="仿宋" w:eastAsia="仿宋" w:cs="仿宋"/>
          <w:sz w:val="28"/>
          <w:szCs w:val="28"/>
          <w:lang w:val="en-US" w:eastAsia="zh-CN"/>
        </w:rPr>
        <w:t>80</w:t>
      </w:r>
      <w:r>
        <w:rPr>
          <w:rFonts w:hint="eastAsia" w:ascii="仿宋" w:hAnsi="仿宋" w:eastAsia="仿宋" w:cs="仿宋"/>
          <w:sz w:val="28"/>
          <w:szCs w:val="28"/>
        </w:rPr>
        <w:t>多人，</w:t>
      </w:r>
      <w:r>
        <w:rPr>
          <w:rFonts w:hint="eastAsia" w:ascii="仿宋" w:hAnsi="仿宋" w:eastAsia="仿宋" w:cs="仿宋"/>
          <w:sz w:val="28"/>
          <w:szCs w:val="28"/>
          <w:lang w:val="en-US" w:eastAsia="zh-CN"/>
        </w:rPr>
        <w:t>2021年产值2.87亿元，上缴税收617万元。</w:t>
      </w:r>
    </w:p>
    <w:p>
      <w:pPr>
        <w:pStyle w:val="18"/>
        <w:numPr>
          <w:ilvl w:val="0"/>
          <w:numId w:val="0"/>
        </w:numPr>
        <w:tabs>
          <w:tab w:val="left" w:pos="1155"/>
        </w:tabs>
        <w:spacing w:before="111" w:after="0" w:line="240" w:lineRule="auto"/>
        <w:ind w:right="0" w:rightChars="0"/>
        <w:jc w:val="left"/>
        <w:rPr>
          <w:rFonts w:hint="eastAsia" w:ascii="仿宋" w:hAnsi="仿宋" w:eastAsia="仿宋" w:cs="仿宋"/>
          <w:b/>
          <w:bCs/>
          <w:color w:val="auto"/>
          <w:w w:val="110"/>
          <w:sz w:val="28"/>
          <w:szCs w:val="28"/>
        </w:rPr>
      </w:pPr>
      <w:r>
        <w:rPr>
          <w:rFonts w:hint="eastAsia" w:ascii="仿宋" w:hAnsi="仿宋" w:eastAsia="仿宋" w:cs="仿宋"/>
          <w:b/>
          <w:bCs/>
          <w:color w:val="auto"/>
          <w:w w:val="110"/>
          <w:sz w:val="28"/>
          <w:szCs w:val="28"/>
          <w:lang w:val="en-US" w:eastAsia="zh-CN"/>
        </w:rPr>
        <w:t>2.1.1</w:t>
      </w:r>
      <w:r>
        <w:rPr>
          <w:rFonts w:hint="eastAsia" w:ascii="仿宋" w:hAnsi="仿宋" w:eastAsia="仿宋" w:cs="仿宋"/>
          <w:b/>
          <w:bCs/>
          <w:color w:val="auto"/>
          <w:w w:val="110"/>
          <w:sz w:val="28"/>
          <w:szCs w:val="28"/>
        </w:rPr>
        <w:t>公司主要产品及业务情况</w:t>
      </w:r>
      <w:bookmarkStart w:id="3" w:name="_GoBack"/>
      <w:bookmarkEnd w:id="3"/>
    </w:p>
    <w:p>
      <w:pPr>
        <w:pStyle w:val="8"/>
        <w:bidi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sz w:val="28"/>
          <w:szCs w:val="28"/>
        </w:rPr>
        <w:t>公司主要产品为多聚磷酸、五氧化二磷。</w:t>
      </w:r>
      <w:r>
        <w:rPr>
          <w:rFonts w:hint="eastAsia" w:ascii="仿宋" w:hAnsi="仿宋" w:eastAsia="仿宋" w:cs="仿宋"/>
          <w:sz w:val="28"/>
          <w:szCs w:val="28"/>
          <w:lang w:val="en-US" w:eastAsia="zh-CN"/>
        </w:rPr>
        <w:t>目前拥有五氧化二磷产能16000吨/年，多聚磷酸产能</w:t>
      </w:r>
      <w:r>
        <w:rPr>
          <w:rFonts w:hint="eastAsia" w:ascii="仿宋" w:hAnsi="仿宋" w:eastAsia="仿宋" w:cs="仿宋"/>
          <w:color w:val="auto"/>
          <w:sz w:val="28"/>
          <w:szCs w:val="28"/>
          <w:lang w:val="en-US" w:eastAsia="zh-CN"/>
        </w:rPr>
        <w:t>26000</w:t>
      </w:r>
      <w:r>
        <w:rPr>
          <w:rFonts w:hint="eastAsia" w:ascii="仿宋" w:hAnsi="仿宋" w:eastAsia="仿宋" w:cs="仿宋"/>
          <w:sz w:val="28"/>
          <w:szCs w:val="28"/>
          <w:lang w:val="en-US" w:eastAsia="zh-CN"/>
        </w:rPr>
        <w:t>吨/年，</w:t>
      </w:r>
      <w:r>
        <w:rPr>
          <w:rFonts w:hint="eastAsia" w:ascii="仿宋" w:hAnsi="仿宋" w:eastAsia="仿宋" w:cs="仿宋"/>
          <w:sz w:val="28"/>
          <w:szCs w:val="28"/>
        </w:rPr>
        <w:t>是目前国内最大的五氧化二磷、多聚磷酸生产商之一</w:t>
      </w:r>
      <w:r>
        <w:rPr>
          <w:rFonts w:hint="eastAsia" w:ascii="仿宋" w:hAnsi="仿宋" w:eastAsia="仿宋" w:cs="仿宋"/>
          <w:sz w:val="28"/>
          <w:szCs w:val="28"/>
          <w:lang w:eastAsia="zh-CN"/>
        </w:rPr>
        <w:t>。</w:t>
      </w:r>
      <w:r>
        <w:rPr>
          <w:rFonts w:hint="eastAsia" w:ascii="仿宋" w:hAnsi="仿宋" w:eastAsia="仿宋" w:cs="仿宋"/>
          <w:sz w:val="28"/>
          <w:szCs w:val="28"/>
        </w:rPr>
        <w:t>公司凭借较强的技术开发、对产品质量的高度重视，公司产品质量达到国内外先进水平，产品</w:t>
      </w:r>
      <w:r>
        <w:rPr>
          <w:rFonts w:hint="eastAsia" w:ascii="仿宋" w:hAnsi="仿宋" w:eastAsia="仿宋" w:cs="仿宋"/>
          <w:sz w:val="28"/>
          <w:szCs w:val="28"/>
          <w:lang w:val="en-US" w:eastAsia="zh-CN"/>
        </w:rPr>
        <w:t>7</w:t>
      </w:r>
      <w:r>
        <w:rPr>
          <w:rFonts w:hint="eastAsia" w:ascii="仿宋" w:hAnsi="仿宋" w:eastAsia="仿宋" w:cs="仿宋"/>
          <w:sz w:val="28"/>
          <w:szCs w:val="28"/>
        </w:rPr>
        <w:t>0%左右内销，</w:t>
      </w:r>
      <w:r>
        <w:rPr>
          <w:rFonts w:hint="eastAsia" w:ascii="仿宋" w:hAnsi="仿宋" w:eastAsia="仿宋" w:cs="仿宋"/>
          <w:sz w:val="28"/>
          <w:szCs w:val="28"/>
          <w:lang w:val="en-US" w:eastAsia="zh-CN"/>
        </w:rPr>
        <w:t>3</w:t>
      </w:r>
      <w:r>
        <w:rPr>
          <w:rFonts w:hint="eastAsia" w:ascii="仿宋" w:hAnsi="仿宋" w:eastAsia="仿宋" w:cs="仿宋"/>
          <w:sz w:val="28"/>
          <w:szCs w:val="28"/>
        </w:rPr>
        <w:t>0%左右出口至全世界三十多个国家与地区，其中主要包括：美国，德国，波兰，日本，印度，澳大利亚和新加坡等。企业主要产品五氧化二磷、多聚磷酸的</w:t>
      </w:r>
      <w:r>
        <w:rPr>
          <w:rFonts w:hint="eastAsia" w:ascii="仿宋" w:hAnsi="仿宋" w:eastAsia="仿宋" w:cs="仿宋"/>
          <w:sz w:val="28"/>
          <w:szCs w:val="28"/>
          <w:lang w:val="en-US" w:eastAsia="zh-CN"/>
        </w:rPr>
        <w:t>国内外</w:t>
      </w:r>
      <w:r>
        <w:rPr>
          <w:rFonts w:hint="eastAsia" w:ascii="仿宋" w:hAnsi="仿宋" w:eastAsia="仿宋" w:cs="仿宋"/>
          <w:sz w:val="28"/>
          <w:szCs w:val="28"/>
        </w:rPr>
        <w:t>市场占有率达</w:t>
      </w:r>
      <w:r>
        <w:rPr>
          <w:rFonts w:hint="eastAsia" w:ascii="仿宋" w:hAnsi="仿宋" w:eastAsia="仿宋" w:cs="仿宋"/>
          <w:sz w:val="28"/>
          <w:szCs w:val="28"/>
          <w:lang w:val="en-US" w:eastAsia="zh-CN"/>
        </w:rPr>
        <w:t>15</w:t>
      </w:r>
      <w:r>
        <w:rPr>
          <w:rFonts w:hint="eastAsia" w:ascii="仿宋" w:hAnsi="仿宋" w:eastAsia="仿宋" w:cs="仿宋"/>
          <w:sz w:val="28"/>
          <w:szCs w:val="28"/>
        </w:rPr>
        <w:t>%</w:t>
      </w:r>
      <w:r>
        <w:rPr>
          <w:rFonts w:hint="eastAsia" w:ascii="仿宋" w:hAnsi="仿宋" w:eastAsia="仿宋" w:cs="仿宋"/>
          <w:sz w:val="28"/>
          <w:szCs w:val="28"/>
          <w:lang w:val="en-US" w:eastAsia="zh-CN"/>
        </w:rPr>
        <w:t>以上</w:t>
      </w:r>
      <w:r>
        <w:rPr>
          <w:rFonts w:hint="eastAsia" w:ascii="仿宋" w:hAnsi="仿宋" w:eastAsia="仿宋" w:cs="仿宋"/>
          <w:sz w:val="28"/>
          <w:szCs w:val="28"/>
        </w:rPr>
        <w:t>。</w:t>
      </w:r>
    </w:p>
    <w:p>
      <w:pPr>
        <w:pStyle w:val="18"/>
        <w:numPr>
          <w:ilvl w:val="0"/>
          <w:numId w:val="0"/>
        </w:numPr>
        <w:tabs>
          <w:tab w:val="left" w:pos="1155"/>
        </w:tabs>
        <w:spacing w:before="111" w:after="0" w:line="240" w:lineRule="auto"/>
        <w:ind w:right="0" w:rightChars="0"/>
        <w:jc w:val="left"/>
        <w:rPr>
          <w:rFonts w:hint="eastAsia" w:ascii="仿宋" w:hAnsi="仿宋" w:eastAsia="仿宋" w:cs="仿宋"/>
          <w:color w:val="auto"/>
          <w:w w:val="110"/>
          <w:sz w:val="28"/>
          <w:szCs w:val="28"/>
        </w:rPr>
      </w:pPr>
    </w:p>
    <w:p>
      <w:pPr>
        <w:pStyle w:val="18"/>
        <w:numPr>
          <w:ilvl w:val="0"/>
          <w:numId w:val="0"/>
        </w:numPr>
        <w:tabs>
          <w:tab w:val="left" w:pos="1126"/>
        </w:tabs>
        <w:spacing w:before="0" w:after="0" w:line="293" w:lineRule="exact"/>
        <w:ind w:left="594" w:leftChars="0" w:right="0" w:rightChars="0"/>
        <w:jc w:val="both"/>
        <w:rPr>
          <w:rFonts w:hint="eastAsia" w:ascii="仿宋" w:hAnsi="仿宋" w:eastAsia="仿宋" w:cs="仿宋"/>
          <w:b/>
          <w:bCs/>
          <w:color w:val="auto"/>
          <w:sz w:val="28"/>
          <w:szCs w:val="28"/>
        </w:rPr>
      </w:pPr>
      <w:r>
        <w:rPr>
          <w:rFonts w:hint="eastAsia" w:ascii="仿宋" w:hAnsi="仿宋" w:eastAsia="仿宋" w:cs="仿宋"/>
          <w:b/>
          <w:bCs/>
          <w:color w:val="auto"/>
          <w:spacing w:val="0"/>
          <w:w w:val="110"/>
          <w:sz w:val="28"/>
          <w:szCs w:val="28"/>
          <w:lang w:val="en-US" w:eastAsia="zh-CN"/>
        </w:rPr>
        <w:t>2.1.2</w:t>
      </w:r>
      <w:r>
        <w:rPr>
          <w:rFonts w:hint="eastAsia" w:ascii="仿宋" w:hAnsi="仿宋" w:eastAsia="仿宋" w:cs="仿宋"/>
          <w:b/>
          <w:bCs/>
          <w:color w:val="auto"/>
          <w:spacing w:val="0"/>
          <w:w w:val="110"/>
          <w:sz w:val="28"/>
          <w:szCs w:val="28"/>
        </w:rPr>
        <w:t>公司结构情况</w:t>
      </w:r>
    </w:p>
    <w:p>
      <w:pPr>
        <w:jc w:val="both"/>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mc:AlternateContent>
          <mc:Choice Requires="wps">
            <w:drawing>
              <wp:anchor distT="0" distB="0" distL="114300" distR="114300" simplePos="0" relativeHeight="251661312" behindDoc="0" locked="0" layoutInCell="1" allowOverlap="1">
                <wp:simplePos x="0" y="0"/>
                <wp:positionH relativeFrom="column">
                  <wp:posOffset>2179320</wp:posOffset>
                </wp:positionH>
                <wp:positionV relativeFrom="paragraph">
                  <wp:posOffset>235585</wp:posOffset>
                </wp:positionV>
                <wp:extent cx="914400" cy="276225"/>
                <wp:effectExtent l="4445" t="4445" r="14605" b="5080"/>
                <wp:wrapNone/>
                <wp:docPr id="2" name="文本框 2"/>
                <wp:cNvGraphicFramePr/>
                <a:graphic xmlns:a="http://schemas.openxmlformats.org/drawingml/2006/main">
                  <a:graphicData uri="http://schemas.microsoft.com/office/word/2010/wordprocessingShape">
                    <wps:wsp>
                      <wps:cNvSpPr txBox="1"/>
                      <wps:spPr>
                        <a:xfrm>
                          <a:off x="3422650" y="1630045"/>
                          <a:ext cx="914400"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210" w:firstLineChars="100"/>
                              <w:rPr>
                                <w:rFonts w:hint="eastAsia" w:eastAsiaTheme="minorEastAsia"/>
                                <w:lang w:val="en-US" w:eastAsia="zh-CN"/>
                              </w:rPr>
                            </w:pPr>
                            <w:r>
                              <w:rPr>
                                <w:rFonts w:hint="eastAsia"/>
                                <w:lang w:val="en-US" w:eastAsia="zh-CN"/>
                              </w:rPr>
                              <w:t>总经理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6pt;margin-top:18.55pt;height:21.75pt;width:72pt;z-index:251661312;mso-width-relative:page;mso-height-relative:page;" fillcolor="#FFFFFF [3201]" filled="t" stroked="t" coordsize="21600,21600" o:gfxdata="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hdCM/9YAAAAJAQAADwAAAAAAAAABACAAAAAi&#10;AAAAZHJzL2Rvd25yZXYueG1sUEsBAhQAFAAAAAgAh07iQHq0m+5FAgAAdAQAAA4AAAAAAAAAAQAg&#10;AAAAJQEAAGRycy9lMm9Eb2MueG1sUEsFBgAAAAAGAAYAWQEAANwFAAAAAA==&#10;">
                <v:fill on="t" focussize="0,0"/>
                <v:stroke weight="0.5pt" color="#000000 [3204]" joinstyle="round"/>
                <v:imagedata o:title=""/>
                <o:lock v:ext="edit" aspectratio="f"/>
                <v:textbox>
                  <w:txbxContent>
                    <w:p>
                      <w:pPr>
                        <w:ind w:firstLine="210" w:firstLineChars="100"/>
                        <w:rPr>
                          <w:rFonts w:hint="eastAsia" w:eastAsiaTheme="minorEastAsia"/>
                          <w:lang w:val="en-US" w:eastAsia="zh-CN"/>
                        </w:rPr>
                      </w:pPr>
                      <w:r>
                        <w:rPr>
                          <w:rFonts w:hint="eastAsia"/>
                          <w:lang w:val="en-US" w:eastAsia="zh-CN"/>
                        </w:rPr>
                        <w:t>总经理</w:t>
                      </w:r>
                    </w:p>
                  </w:txbxContent>
                </v:textbox>
              </v:shape>
            </w:pict>
          </mc:Fallback>
        </mc:AlternateContent>
      </w:r>
    </w:p>
    <w:p>
      <w:pPr>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mc:AlternateContent>
          <mc:Choice Requires="wps">
            <w:drawing>
              <wp:anchor distT="0" distB="0" distL="114300" distR="114300" simplePos="0" relativeHeight="251662336" behindDoc="0" locked="0" layoutInCell="1" allowOverlap="1">
                <wp:simplePos x="0" y="0"/>
                <wp:positionH relativeFrom="column">
                  <wp:posOffset>2599055</wp:posOffset>
                </wp:positionH>
                <wp:positionV relativeFrom="paragraph">
                  <wp:posOffset>133350</wp:posOffset>
                </wp:positionV>
                <wp:extent cx="6350" cy="307340"/>
                <wp:effectExtent l="44450" t="0" r="63500" b="16510"/>
                <wp:wrapNone/>
                <wp:docPr id="3" name="直接箭头连接符 3"/>
                <wp:cNvGraphicFramePr/>
                <a:graphic xmlns:a="http://schemas.openxmlformats.org/drawingml/2006/main">
                  <a:graphicData uri="http://schemas.microsoft.com/office/word/2010/wordprocessingShape">
                    <wps:wsp>
                      <wps:cNvCnPr/>
                      <wps:spPr>
                        <a:xfrm>
                          <a:off x="3898900" y="1661160"/>
                          <a:ext cx="6350" cy="3073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4.65pt;margin-top:10.5pt;height:24.2pt;width:0.5pt;z-index:251662336;mso-width-relative:page;mso-height-relative:page;" filled="f" stroked="t" coordsize="21600,21600" o:gfxdata="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P2c81tgAAAAJAQAADwAAAAAAAAABACAAAAAiAAAAZHJzL2Rvd25yZXYueG1sUEsBAhQA&#10;FAAAAAgAh07iQECvc2byAQAAngMAAA4AAAAAAAAAAQAgAAAAJwEAAGRycy9lMm9Eb2MueG1sUEsF&#10;BgAAAAAGAAYAWQEAAIsFAAAAAA==&#10;">
                <v:fill on="f" focussize="0,0"/>
                <v:stroke weight="0.5pt" color="#000000 [3213]" miterlimit="8" joinstyle="miter" endarrow="open"/>
                <v:imagedata o:title=""/>
                <o:lock v:ext="edit" aspectratio="f"/>
              </v:shape>
            </w:pict>
          </mc:Fallback>
        </mc:AlternateContent>
      </w:r>
    </w:p>
    <w:p>
      <w:pPr>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mc:AlternateContent>
          <mc:Choice Requires="wps">
            <w:drawing>
              <wp:anchor distT="0" distB="0" distL="114300" distR="114300" simplePos="0" relativeHeight="251664384" behindDoc="0" locked="0" layoutInCell="1" allowOverlap="1">
                <wp:simplePos x="0" y="0"/>
                <wp:positionH relativeFrom="column">
                  <wp:posOffset>563245</wp:posOffset>
                </wp:positionH>
                <wp:positionV relativeFrom="paragraph">
                  <wp:posOffset>372110</wp:posOffset>
                </wp:positionV>
                <wp:extent cx="282575" cy="1089660"/>
                <wp:effectExtent l="5080" t="4445" r="17145" b="10795"/>
                <wp:wrapNone/>
                <wp:docPr id="7" name="文本框 7"/>
                <wp:cNvGraphicFramePr/>
                <a:graphic xmlns:a="http://schemas.openxmlformats.org/drawingml/2006/main">
                  <a:graphicData uri="http://schemas.microsoft.com/office/word/2010/wordprocessingShape">
                    <wps:wsp>
                      <wps:cNvSpPr txBox="1"/>
                      <wps:spPr>
                        <a:xfrm>
                          <a:off x="1768475" y="2350770"/>
                          <a:ext cx="282575" cy="10896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p>
                          <w:p>
                            <w:pPr>
                              <w:rPr>
                                <w:rFonts w:hint="eastAsia" w:eastAsiaTheme="minorEastAsia"/>
                                <w:lang w:val="en-US" w:eastAsia="zh-CN"/>
                              </w:rPr>
                            </w:pPr>
                            <w:r>
                              <w:rPr>
                                <w:rFonts w:hint="eastAsia"/>
                                <w:lang w:val="en-US" w:eastAsia="zh-CN"/>
                              </w:rPr>
                              <w:t>生产部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35pt;margin-top:29.3pt;height:85.8pt;width:22.25pt;z-index:251664384;mso-width-relative:page;mso-height-relative:page;" fillcolor="#FFFFFF [3201]" filled="t" stroked="t" coordsize="21600,21600" o:gfxdata="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P8fAzWAAAACQEAAA8AAAAAAAAAAQAg&#10;AAAAIgAAAGRycy9kb3ducmV2LnhtbFBLAQIUABQAAAAIAIdO4kDE80JaSQIAAHUEAAAOAAAAAAAA&#10;AAEAIAAAACUBAABkcnMvZTJvRG9jLnhtbFBLBQYAAAAABgAGAFkBAADgBQAAAAA=&#10;">
                <v:fill on="t" focussize="0,0"/>
                <v:stroke weight="0.5pt" color="#000000 [3204]" joinstyle="round"/>
                <v:imagedata o:title=""/>
                <o:lock v:ext="edit" aspectratio="f"/>
                <v:textbox>
                  <w:txbxContent>
                    <w:p>
                      <w:pPr>
                        <w:rPr>
                          <w:rFonts w:hint="eastAsia"/>
                          <w:lang w:val="en-US" w:eastAsia="zh-CN"/>
                        </w:rPr>
                      </w:pPr>
                    </w:p>
                    <w:p>
                      <w:pPr>
                        <w:rPr>
                          <w:rFonts w:hint="eastAsia" w:eastAsiaTheme="minorEastAsia"/>
                          <w:lang w:val="en-US" w:eastAsia="zh-CN"/>
                        </w:rPr>
                      </w:pPr>
                      <w:r>
                        <w:rPr>
                          <w:rFonts w:hint="eastAsia"/>
                          <w:lang w:val="en-US" w:eastAsia="zh-CN"/>
                        </w:rPr>
                        <w:t>生产部</w:t>
                      </w:r>
                    </w:p>
                  </w:txbxContent>
                </v:textbox>
              </v:shape>
            </w:pict>
          </mc:Fallback>
        </mc:AlternateContent>
      </w:r>
      <w:r>
        <w:rPr>
          <w:rFonts w:hint="eastAsia" w:ascii="仿宋" w:hAnsi="仿宋" w:eastAsia="仿宋" w:cs="仿宋"/>
          <w:color w:val="auto"/>
          <w:sz w:val="28"/>
          <w:szCs w:val="28"/>
        </w:rPr>
        <mc:AlternateContent>
          <mc:Choice Requires="wps">
            <w:drawing>
              <wp:anchor distT="0" distB="0" distL="114300" distR="114300" simplePos="0" relativeHeight="251662336" behindDoc="0" locked="0" layoutInCell="1" allowOverlap="1">
                <wp:simplePos x="0" y="0"/>
                <wp:positionH relativeFrom="column">
                  <wp:posOffset>1372870</wp:posOffset>
                </wp:positionH>
                <wp:positionV relativeFrom="paragraph">
                  <wp:posOffset>52070</wp:posOffset>
                </wp:positionV>
                <wp:extent cx="6350" cy="307340"/>
                <wp:effectExtent l="44450" t="0" r="63500" b="16510"/>
                <wp:wrapNone/>
                <wp:docPr id="6" name="直接箭头连接符 6"/>
                <wp:cNvGraphicFramePr/>
                <a:graphic xmlns:a="http://schemas.openxmlformats.org/drawingml/2006/main">
                  <a:graphicData uri="http://schemas.microsoft.com/office/word/2010/wordprocessingShape">
                    <wps:wsp>
                      <wps:cNvCnPr/>
                      <wps:spPr>
                        <a:xfrm>
                          <a:off x="0" y="0"/>
                          <a:ext cx="6350" cy="3073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08.1pt;margin-top:4.1pt;height:24.2pt;width:0.5pt;z-index:251662336;mso-width-relative:page;mso-height-relative:page;" filled="f" stroked="t" coordsize="21600,21600" o:gfxdata="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zg0Bo1wAA&#10;AAgBAAAPAAAAAAAAAAEAIAAAACIAAABkcnMvZG93bnJldi54bWxQSwECFAAUAAAACACHTuJA3LEt&#10;JOYBAACSAwAADgAAAAAAAAABACAAAAAmAQAAZHJzL2Uyb0RvYy54bWxQSwUGAAAAAAYABgBZAQAA&#10;fgUAAAAA&#10;">
                <v:fill on="f" focussize="0,0"/>
                <v:stroke weight="0.5pt" color="#000000 [3213]" miterlimit="8" joinstyle="miter" endarrow="open"/>
                <v:imagedata o:title=""/>
                <o:lock v:ext="edit" aspectratio="f"/>
              </v:shape>
            </w:pict>
          </mc:Fallback>
        </mc:AlternateContent>
      </w:r>
      <w:r>
        <w:rPr>
          <w:rFonts w:hint="eastAsia" w:ascii="仿宋" w:hAnsi="仿宋" w:eastAsia="仿宋" w:cs="仿宋"/>
          <w:color w:val="auto"/>
          <w:sz w:val="28"/>
          <w:szCs w:val="28"/>
        </w:rPr>
        <mc:AlternateContent>
          <mc:Choice Requires="wps">
            <w:drawing>
              <wp:anchor distT="0" distB="0" distL="114300" distR="114300" simplePos="0" relativeHeight="251667456" behindDoc="0" locked="0" layoutInCell="1" allowOverlap="1">
                <wp:simplePos x="0" y="0"/>
                <wp:positionH relativeFrom="column">
                  <wp:posOffset>2418080</wp:posOffset>
                </wp:positionH>
                <wp:positionV relativeFrom="paragraph">
                  <wp:posOffset>369570</wp:posOffset>
                </wp:positionV>
                <wp:extent cx="337185" cy="1096645"/>
                <wp:effectExtent l="5080" t="4445" r="19685" b="22860"/>
                <wp:wrapNone/>
                <wp:docPr id="12" name="文本框 12"/>
                <wp:cNvGraphicFramePr/>
                <a:graphic xmlns:a="http://schemas.openxmlformats.org/drawingml/2006/main">
                  <a:graphicData uri="http://schemas.microsoft.com/office/word/2010/wordprocessingShape">
                    <wps:wsp>
                      <wps:cNvSpPr txBox="1"/>
                      <wps:spPr>
                        <a:xfrm>
                          <a:off x="3554730" y="2425700"/>
                          <a:ext cx="337185" cy="10966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p>
                          <w:p>
                            <w:pPr>
                              <w:rPr>
                                <w:rFonts w:hint="eastAsia"/>
                                <w:lang w:val="en-US" w:eastAsia="zh-CN"/>
                              </w:rPr>
                            </w:pPr>
                            <w:r>
                              <w:rPr>
                                <w:rFonts w:hint="eastAsia"/>
                                <w:lang w:val="en-US" w:eastAsia="zh-CN"/>
                              </w:rPr>
                              <w:t>财务部</w:t>
                            </w:r>
                          </w:p>
                          <w:p>
                            <w:pPr>
                              <w:pStyle w:val="2"/>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0.4pt;margin-top:29.1pt;height:86.35pt;width:26.55pt;z-index:251667456;mso-width-relative:page;mso-height-relative:page;" fillcolor="#FFFFFF [3201]" filled="t" stroked="t" coordsize="21600,21600" o:gfxdata="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IApYT1wAAAAoBAAAPAAAAAAAAAAEA&#10;IAAAACIAAABkcnMvZG93bnJldi54bWxQSwECFAAUAAAACACHTuJARNzTkUkCAAB3BAAADgAAAAAA&#10;AAABACAAAAAmAQAAZHJzL2Uyb0RvYy54bWxQSwUGAAAAAAYABgBZAQAA4QUAAAAA&#10;">
                <v:fill on="t" focussize="0,0"/>
                <v:stroke weight="0.5pt" color="#000000 [3204]" joinstyle="round"/>
                <v:imagedata o:title=""/>
                <o:lock v:ext="edit" aspectratio="f"/>
                <v:textbox>
                  <w:txbxContent>
                    <w:p>
                      <w:pPr>
                        <w:rPr>
                          <w:rFonts w:hint="eastAsia"/>
                          <w:lang w:val="en-US" w:eastAsia="zh-CN"/>
                        </w:rPr>
                      </w:pPr>
                    </w:p>
                    <w:p>
                      <w:pPr>
                        <w:rPr>
                          <w:rFonts w:hint="eastAsia"/>
                          <w:lang w:val="en-US" w:eastAsia="zh-CN"/>
                        </w:rPr>
                      </w:pPr>
                      <w:r>
                        <w:rPr>
                          <w:rFonts w:hint="eastAsia"/>
                          <w:lang w:val="en-US" w:eastAsia="zh-CN"/>
                        </w:rPr>
                        <w:t>财务部</w:t>
                      </w:r>
                    </w:p>
                    <w:p>
                      <w:pPr>
                        <w:pStyle w:val="2"/>
                        <w:rPr>
                          <w:rFonts w:hint="eastAsia"/>
                          <w:lang w:val="en-US" w:eastAsia="zh-CN"/>
                        </w:rPr>
                      </w:pPr>
                    </w:p>
                  </w:txbxContent>
                </v:textbox>
              </v:shape>
            </w:pict>
          </mc:Fallback>
        </mc:AlternateContent>
      </w:r>
      <w:r>
        <w:rPr>
          <w:rFonts w:hint="eastAsia" w:ascii="仿宋" w:hAnsi="仿宋" w:eastAsia="仿宋" w:cs="仿宋"/>
          <w:color w:val="auto"/>
          <w:sz w:val="28"/>
          <w:szCs w:val="28"/>
        </w:rPr>
        <mc:AlternateContent>
          <mc:Choice Requires="wps">
            <w:drawing>
              <wp:anchor distT="0" distB="0" distL="114300" distR="114300" simplePos="0" relativeHeight="251665408" behindDoc="0" locked="0" layoutInCell="1" allowOverlap="1">
                <wp:simplePos x="0" y="0"/>
                <wp:positionH relativeFrom="column">
                  <wp:posOffset>1227455</wp:posOffset>
                </wp:positionH>
                <wp:positionV relativeFrom="paragraph">
                  <wp:posOffset>389890</wp:posOffset>
                </wp:positionV>
                <wp:extent cx="311150" cy="1083310"/>
                <wp:effectExtent l="4445" t="4445" r="8255" b="17145"/>
                <wp:wrapNone/>
                <wp:docPr id="8" name="文本框 8"/>
                <wp:cNvGraphicFramePr/>
                <a:graphic xmlns:a="http://schemas.openxmlformats.org/drawingml/2006/main">
                  <a:graphicData uri="http://schemas.microsoft.com/office/word/2010/wordprocessingShape">
                    <wps:wsp>
                      <wps:cNvSpPr txBox="1"/>
                      <wps:spPr>
                        <a:xfrm>
                          <a:off x="2351405" y="2488565"/>
                          <a:ext cx="311150" cy="10833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设备管理部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6.65pt;margin-top:30.7pt;height:85.3pt;width:24.5pt;z-index:251665408;mso-width-relative:page;mso-height-relative:page;" fillcolor="#FFFFFF [3201]" filled="t" stroked="t" coordsize="21600,21600" o:gfxdata="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M13FdUAAAAKAQAADwAAAAAAAAABACAA&#10;AAAiAAAAZHJzL2Rvd25yZXYueG1sUEsBAhQAFAAAAAgAh07iQOyTmGNJAgAAdQQAAA4AAAAAAAAA&#10;AQAgAAAAJAEAAGRycy9lMm9Eb2MueG1sUEsFBgAAAAAGAAYAWQEAAN8FAA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lang w:val="en-US" w:eastAsia="zh-CN"/>
                        </w:rPr>
                        <w:t>设备管理部</w:t>
                      </w:r>
                    </w:p>
                  </w:txbxContent>
                </v:textbox>
              </v:shape>
            </w:pict>
          </mc:Fallback>
        </mc:AlternateContent>
      </w:r>
      <w:r>
        <w:rPr>
          <w:rFonts w:hint="eastAsia" w:ascii="仿宋" w:hAnsi="仿宋" w:eastAsia="仿宋" w:cs="仿宋"/>
          <w:color w:val="auto"/>
          <w:sz w:val="28"/>
          <w:szCs w:val="28"/>
        </w:rPr>
        <mc:AlternateContent>
          <mc:Choice Requires="wps">
            <w:drawing>
              <wp:anchor distT="0" distB="0" distL="114300" distR="114300" simplePos="0" relativeHeight="251662336" behindDoc="0" locked="0" layoutInCell="1" allowOverlap="1">
                <wp:simplePos x="0" y="0"/>
                <wp:positionH relativeFrom="column">
                  <wp:posOffset>1993265</wp:posOffset>
                </wp:positionH>
                <wp:positionV relativeFrom="paragraph">
                  <wp:posOffset>45720</wp:posOffset>
                </wp:positionV>
                <wp:extent cx="6350" cy="307340"/>
                <wp:effectExtent l="44450" t="0" r="63500" b="16510"/>
                <wp:wrapNone/>
                <wp:docPr id="9" name="直接箭头连接符 9"/>
                <wp:cNvGraphicFramePr/>
                <a:graphic xmlns:a="http://schemas.openxmlformats.org/drawingml/2006/main">
                  <a:graphicData uri="http://schemas.microsoft.com/office/word/2010/wordprocessingShape">
                    <wps:wsp>
                      <wps:cNvCnPr/>
                      <wps:spPr>
                        <a:xfrm>
                          <a:off x="0" y="0"/>
                          <a:ext cx="6350" cy="3073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6.95pt;margin-top:3.6pt;height:24.2pt;width:0.5pt;z-index:251662336;mso-width-relative:page;mso-height-relative:page;" filled="f" stroked="t" coordsize="21600,21600" o:gfxdata="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HxrAHY&#10;AAAACAEAAA8AAAAAAAAAAQAgAAAAIgAAAGRycy9kb3ducmV2LnhtbFBLAQIUABQAAAAIAIdO4kAm&#10;6YtR5wEAAJIDAAAOAAAAAAAAAAEAIAAAACcBAABkcnMvZTJvRG9jLnhtbFBLBQYAAAAABgAGAFkB&#10;AACABQAAAAA=&#10;">
                <v:fill on="f" focussize="0,0"/>
                <v:stroke weight="0.5pt" color="#000000 [3213]" miterlimit="8" joinstyle="miter" endarrow="open"/>
                <v:imagedata o:title=""/>
                <o:lock v:ext="edit" aspectratio="f"/>
              </v:shape>
            </w:pict>
          </mc:Fallback>
        </mc:AlternateContent>
      </w:r>
      <w:r>
        <w:rPr>
          <w:rFonts w:hint="eastAsia" w:ascii="仿宋" w:hAnsi="仿宋" w:eastAsia="仿宋" w:cs="仿宋"/>
          <w:color w:val="auto"/>
          <w:sz w:val="28"/>
          <w:szCs w:val="28"/>
        </w:rPr>
        <mc:AlternateContent>
          <mc:Choice Requires="wps">
            <w:drawing>
              <wp:anchor distT="0" distB="0" distL="114300" distR="114300" simplePos="0" relativeHeight="251666432" behindDoc="0" locked="0" layoutInCell="1" allowOverlap="1">
                <wp:simplePos x="0" y="0"/>
                <wp:positionH relativeFrom="column">
                  <wp:posOffset>1835785</wp:posOffset>
                </wp:positionH>
                <wp:positionV relativeFrom="paragraph">
                  <wp:posOffset>388620</wp:posOffset>
                </wp:positionV>
                <wp:extent cx="306705" cy="1108710"/>
                <wp:effectExtent l="5080" t="4445" r="12065" b="10795"/>
                <wp:wrapNone/>
                <wp:docPr id="10" name="文本框 10"/>
                <wp:cNvGraphicFramePr/>
                <a:graphic xmlns:a="http://schemas.openxmlformats.org/drawingml/2006/main">
                  <a:graphicData uri="http://schemas.microsoft.com/office/word/2010/wordprocessingShape">
                    <wps:wsp>
                      <wps:cNvSpPr txBox="1"/>
                      <wps:spPr>
                        <a:xfrm>
                          <a:off x="2952750" y="2394585"/>
                          <a:ext cx="306705" cy="11087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p>
                          <w:p>
                            <w:pPr>
                              <w:rPr>
                                <w:rFonts w:hint="default" w:eastAsiaTheme="minorEastAsia"/>
                                <w:lang w:val="en-US" w:eastAsia="zh-CN"/>
                              </w:rPr>
                            </w:pPr>
                            <w:r>
                              <w:rPr>
                                <w:rFonts w:hint="eastAsia"/>
                                <w:lang w:val="en-US" w:eastAsia="zh-CN"/>
                              </w:rPr>
                              <w:t>安环部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55pt;margin-top:30.6pt;height:87.3pt;width:24.15pt;z-index:251666432;mso-width-relative:page;mso-height-relative:page;" fillcolor="#FFFFFF [3201]" filled="t" stroked="t" coordsize="21600,21600" o:gfxdata="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mOPsbWAAAACgEAAA8AAAAAAAAAAQAg&#10;AAAAIgAAAGRycy9kb3ducmV2LnhtbFBLAQIUABQAAAAIAIdO4kA2nvSESQIAAHcEAAAOAAAAAAAA&#10;AAEAIAAAACUBAABkcnMvZTJvRG9jLnhtbFBLBQYAAAAABgAGAFkBAADgBQAAAAA=&#10;">
                <v:fill on="t" focussize="0,0"/>
                <v:stroke weight="0.5pt" color="#000000 [3204]" joinstyle="round"/>
                <v:imagedata o:title=""/>
                <o:lock v:ext="edit" aspectratio="f"/>
                <v:textbox>
                  <w:txbxContent>
                    <w:p>
                      <w:pPr>
                        <w:rPr>
                          <w:rFonts w:hint="eastAsia"/>
                          <w:lang w:val="en-US" w:eastAsia="zh-CN"/>
                        </w:rPr>
                      </w:pPr>
                    </w:p>
                    <w:p>
                      <w:pPr>
                        <w:rPr>
                          <w:rFonts w:hint="default" w:eastAsiaTheme="minorEastAsia"/>
                          <w:lang w:val="en-US" w:eastAsia="zh-CN"/>
                        </w:rPr>
                      </w:pPr>
                      <w:r>
                        <w:rPr>
                          <w:rFonts w:hint="eastAsia"/>
                          <w:lang w:val="en-US" w:eastAsia="zh-CN"/>
                        </w:rPr>
                        <w:t>安环部</w:t>
                      </w:r>
                    </w:p>
                  </w:txbxContent>
                </v:textbox>
              </v:shape>
            </w:pict>
          </mc:Fallback>
        </mc:AlternateContent>
      </w:r>
      <w:r>
        <w:rPr>
          <w:rFonts w:hint="eastAsia" w:ascii="仿宋" w:hAnsi="仿宋" w:eastAsia="仿宋" w:cs="仿宋"/>
          <w:color w:val="auto"/>
          <w:sz w:val="28"/>
          <w:szCs w:val="28"/>
        </w:rPr>
        <mc:AlternateContent>
          <mc:Choice Requires="wps">
            <w:drawing>
              <wp:anchor distT="0" distB="0" distL="114300" distR="114300" simplePos="0" relativeHeight="251662336" behindDoc="0" locked="0" layoutInCell="1" allowOverlap="1">
                <wp:simplePos x="0" y="0"/>
                <wp:positionH relativeFrom="column">
                  <wp:posOffset>2601595</wp:posOffset>
                </wp:positionH>
                <wp:positionV relativeFrom="paragraph">
                  <wp:posOffset>51435</wp:posOffset>
                </wp:positionV>
                <wp:extent cx="6350" cy="307340"/>
                <wp:effectExtent l="44450" t="0" r="63500" b="16510"/>
                <wp:wrapNone/>
                <wp:docPr id="11" name="直接箭头连接符 11"/>
                <wp:cNvGraphicFramePr/>
                <a:graphic xmlns:a="http://schemas.openxmlformats.org/drawingml/2006/main">
                  <a:graphicData uri="http://schemas.microsoft.com/office/word/2010/wordprocessingShape">
                    <wps:wsp>
                      <wps:cNvCnPr/>
                      <wps:spPr>
                        <a:xfrm>
                          <a:off x="0" y="0"/>
                          <a:ext cx="6350" cy="3073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4.85pt;margin-top:4.05pt;height:24.2pt;width:0.5pt;z-index:251662336;mso-width-relative:page;mso-height-relative:page;" filled="f" stroked="t" coordsize="21600,21600" o:gfxdata="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YfnidgA&#10;AAAIAQAADwAAAAAAAAABACAAAAAiAAAAZHJzL2Rvd25yZXYueG1sUEsBAhQAFAAAAAgAh07iQGBB&#10;1yDmAQAAlAMAAA4AAAAAAAAAAQAgAAAAJwEAAGRycy9lMm9Eb2MueG1sUEsFBgAAAAAGAAYAWQEA&#10;AH8FAAAAAA==&#10;">
                <v:fill on="f" focussize="0,0"/>
                <v:stroke weight="0.5pt" color="#000000 [3213]" miterlimit="8" joinstyle="miter" endarrow="open"/>
                <v:imagedata o:title=""/>
                <o:lock v:ext="edit" aspectratio="f"/>
              </v:shape>
            </w:pict>
          </mc:Fallback>
        </mc:AlternateContent>
      </w:r>
      <w:r>
        <w:rPr>
          <w:rFonts w:hint="eastAsia" w:ascii="仿宋" w:hAnsi="仿宋" w:eastAsia="仿宋" w:cs="仿宋"/>
          <w:color w:val="auto"/>
          <w:sz w:val="28"/>
          <w:szCs w:val="28"/>
        </w:rPr>
        <mc:AlternateContent>
          <mc:Choice Requires="wps">
            <w:drawing>
              <wp:anchor distT="0" distB="0" distL="114300" distR="114300" simplePos="0" relativeHeight="251668480" behindDoc="0" locked="0" layoutInCell="1" allowOverlap="1">
                <wp:simplePos x="0" y="0"/>
                <wp:positionH relativeFrom="column">
                  <wp:posOffset>3088005</wp:posOffset>
                </wp:positionH>
                <wp:positionV relativeFrom="paragraph">
                  <wp:posOffset>363220</wp:posOffset>
                </wp:positionV>
                <wp:extent cx="325120" cy="1096645"/>
                <wp:effectExtent l="4445" t="4445" r="13335" b="22860"/>
                <wp:wrapNone/>
                <wp:docPr id="14" name="文本框 14"/>
                <wp:cNvGraphicFramePr/>
                <a:graphic xmlns:a="http://schemas.openxmlformats.org/drawingml/2006/main">
                  <a:graphicData uri="http://schemas.microsoft.com/office/word/2010/wordprocessingShape">
                    <wps:wsp>
                      <wps:cNvSpPr txBox="1"/>
                      <wps:spPr>
                        <a:xfrm>
                          <a:off x="4137025" y="2413000"/>
                          <a:ext cx="325120" cy="10966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p>
                          <w:p>
                            <w:pPr>
                              <w:rPr>
                                <w:rFonts w:hint="eastAsia" w:eastAsiaTheme="minorEastAsia"/>
                                <w:lang w:val="en-US" w:eastAsia="zh-CN"/>
                              </w:rPr>
                            </w:pPr>
                            <w:r>
                              <w:rPr>
                                <w:rFonts w:hint="eastAsia"/>
                                <w:lang w:val="en-US" w:eastAsia="zh-CN"/>
                              </w:rPr>
                              <w:t>人事部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3.15pt;margin-top:28.6pt;height:86.35pt;width:25.6pt;z-index:251668480;mso-width-relative:page;mso-height-relative:page;" fillcolor="#FFFFFF [3201]" filled="t" stroked="t" coordsize="21600,21600" o:gfxdata="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JC8TP2AAAAAoBAAAPAAAAAAAAAAEA&#10;IAAAACIAAABkcnMvZG93bnJldi54bWxQSwECFAAUAAAACACHTuJAy882j0gCAAB3BAAADgAAAAAA&#10;AAABACAAAAAnAQAAZHJzL2Uyb0RvYy54bWxQSwUGAAAAAAYABgBZAQAA4QUAAAAA&#10;">
                <v:fill on="t" focussize="0,0"/>
                <v:stroke weight="0.5pt" color="#000000 [3204]" joinstyle="round"/>
                <v:imagedata o:title=""/>
                <o:lock v:ext="edit" aspectratio="f"/>
                <v:textbox>
                  <w:txbxContent>
                    <w:p>
                      <w:pPr>
                        <w:rPr>
                          <w:rFonts w:hint="eastAsia"/>
                          <w:lang w:val="en-US" w:eastAsia="zh-CN"/>
                        </w:rPr>
                      </w:pPr>
                    </w:p>
                    <w:p>
                      <w:pPr>
                        <w:rPr>
                          <w:rFonts w:hint="eastAsia" w:eastAsiaTheme="minorEastAsia"/>
                          <w:lang w:val="en-US" w:eastAsia="zh-CN"/>
                        </w:rPr>
                      </w:pPr>
                      <w:r>
                        <w:rPr>
                          <w:rFonts w:hint="eastAsia"/>
                          <w:lang w:val="en-US" w:eastAsia="zh-CN"/>
                        </w:rPr>
                        <w:t>人事部</w:t>
                      </w:r>
                    </w:p>
                  </w:txbxContent>
                </v:textbox>
              </v:shape>
            </w:pict>
          </mc:Fallback>
        </mc:AlternateContent>
      </w:r>
      <w:r>
        <w:rPr>
          <w:rFonts w:hint="eastAsia" w:ascii="仿宋" w:hAnsi="仿宋" w:eastAsia="仿宋" w:cs="仿宋"/>
          <w:color w:val="auto"/>
          <w:sz w:val="28"/>
          <w:szCs w:val="28"/>
        </w:rPr>
        <mc:AlternateContent>
          <mc:Choice Requires="wps">
            <w:drawing>
              <wp:anchor distT="0" distB="0" distL="114300" distR="114300" simplePos="0" relativeHeight="251662336" behindDoc="0" locked="0" layoutInCell="1" allowOverlap="1">
                <wp:simplePos x="0" y="0"/>
                <wp:positionH relativeFrom="column">
                  <wp:posOffset>3246120</wp:posOffset>
                </wp:positionH>
                <wp:positionV relativeFrom="paragraph">
                  <wp:posOffset>33020</wp:posOffset>
                </wp:positionV>
                <wp:extent cx="6350" cy="307340"/>
                <wp:effectExtent l="44450" t="0" r="63500" b="16510"/>
                <wp:wrapNone/>
                <wp:docPr id="13" name="直接箭头连接符 13"/>
                <wp:cNvGraphicFramePr/>
                <a:graphic xmlns:a="http://schemas.openxmlformats.org/drawingml/2006/main">
                  <a:graphicData uri="http://schemas.microsoft.com/office/word/2010/wordprocessingShape">
                    <wps:wsp>
                      <wps:cNvCnPr/>
                      <wps:spPr>
                        <a:xfrm>
                          <a:off x="0" y="0"/>
                          <a:ext cx="6350" cy="3073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5.6pt;margin-top:2.6pt;height:24.2pt;width:0.5pt;z-index:251662336;mso-width-relative:page;mso-height-relative:page;" filled="f" stroked="t" coordsize="21600,21600" o:gfxdata="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VyWrHWAAAA&#10;CAEAAA8AAAAAAAAAAQAgAAAAIgAAAGRycy9kb3ducmV2LnhtbFBLAQIUABQAAAAIAIdO4kB3IJTS&#10;5gEAAJQDAAAOAAAAAAAAAAEAIAAAACUBAABkcnMvZTJvRG9jLnhtbFBLBQYAAAAABgAGAFkBAAB9&#10;BQAAAAA=&#10;">
                <v:fill on="f" focussize="0,0"/>
                <v:stroke weight="0.5pt" color="#000000 [3213]" miterlimit="8" joinstyle="miter" endarrow="open"/>
                <v:imagedata o:title=""/>
                <o:lock v:ext="edit" aspectratio="f"/>
              </v:shape>
            </w:pict>
          </mc:Fallback>
        </mc:AlternateContent>
      </w:r>
      <w:r>
        <w:rPr>
          <w:rFonts w:hint="eastAsia" w:ascii="仿宋" w:hAnsi="仿宋" w:eastAsia="仿宋" w:cs="仿宋"/>
          <w:color w:val="auto"/>
          <w:sz w:val="28"/>
          <w:szCs w:val="28"/>
        </w:rPr>
        <mc:AlternateContent>
          <mc:Choice Requires="wps">
            <w:drawing>
              <wp:anchor distT="0" distB="0" distL="114300" distR="114300" simplePos="0" relativeHeight="251669504" behindDoc="0" locked="0" layoutInCell="1" allowOverlap="1">
                <wp:simplePos x="0" y="0"/>
                <wp:positionH relativeFrom="column">
                  <wp:posOffset>3803015</wp:posOffset>
                </wp:positionH>
                <wp:positionV relativeFrom="paragraph">
                  <wp:posOffset>356870</wp:posOffset>
                </wp:positionV>
                <wp:extent cx="318770" cy="1108710"/>
                <wp:effectExtent l="5080" t="4445" r="19050" b="10795"/>
                <wp:wrapNone/>
                <wp:docPr id="16" name="文本框 16"/>
                <wp:cNvGraphicFramePr/>
                <a:graphic xmlns:a="http://schemas.openxmlformats.org/drawingml/2006/main">
                  <a:graphicData uri="http://schemas.microsoft.com/office/word/2010/wordprocessingShape">
                    <wps:wsp>
                      <wps:cNvSpPr txBox="1"/>
                      <wps:spPr>
                        <a:xfrm>
                          <a:off x="4713605" y="2463165"/>
                          <a:ext cx="318770" cy="11087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p>
                          <w:p>
                            <w:pPr>
                              <w:rPr>
                                <w:rFonts w:hint="eastAsia" w:eastAsiaTheme="minorEastAsia"/>
                                <w:lang w:val="en-US" w:eastAsia="zh-CN"/>
                              </w:rPr>
                            </w:pPr>
                            <w:r>
                              <w:rPr>
                                <w:rFonts w:hint="eastAsia"/>
                                <w:lang w:val="en-US" w:eastAsia="zh-CN"/>
                              </w:rPr>
                              <w:t>销售部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9.45pt;margin-top:28.1pt;height:87.3pt;width:25.1pt;z-index:251669504;mso-width-relative:page;mso-height-relative:page;" fillcolor="#FFFFFF [3201]" filled="t" stroked="t" coordsize="21600,21600" o:gfxdata="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waxKtcAAAAKAQAADwAAAAAA&#10;AAABACAAAAAiAAAAZHJzL2Rvd25yZXYueG1sUEsBAhQAFAAAAAgAh07iQBrNpgZNAgAAdwQAAA4A&#10;AAAAAAAAAQAgAAAAJgEAAGRycy9lMm9Eb2MueG1sUEsFBgAAAAAGAAYAWQEAAOUFAAAAAA==&#10;">
                <v:fill on="t" focussize="0,0"/>
                <v:stroke weight="0.5pt" color="#000000 [3204]" joinstyle="round"/>
                <v:imagedata o:title=""/>
                <o:lock v:ext="edit" aspectratio="f"/>
                <v:textbox>
                  <w:txbxContent>
                    <w:p>
                      <w:pPr>
                        <w:rPr>
                          <w:rFonts w:hint="eastAsia"/>
                          <w:lang w:val="en-US" w:eastAsia="zh-CN"/>
                        </w:rPr>
                      </w:pPr>
                    </w:p>
                    <w:p>
                      <w:pPr>
                        <w:rPr>
                          <w:rFonts w:hint="eastAsia" w:eastAsiaTheme="minorEastAsia"/>
                          <w:lang w:val="en-US" w:eastAsia="zh-CN"/>
                        </w:rPr>
                      </w:pPr>
                      <w:r>
                        <w:rPr>
                          <w:rFonts w:hint="eastAsia"/>
                          <w:lang w:val="en-US" w:eastAsia="zh-CN"/>
                        </w:rPr>
                        <w:t>销售部</w:t>
                      </w:r>
                    </w:p>
                  </w:txbxContent>
                </v:textbox>
              </v:shape>
            </w:pict>
          </mc:Fallback>
        </mc:AlternateContent>
      </w:r>
      <w:r>
        <w:rPr>
          <w:rFonts w:hint="eastAsia" w:ascii="仿宋" w:hAnsi="仿宋" w:eastAsia="仿宋" w:cs="仿宋"/>
          <w:color w:val="auto"/>
          <w:sz w:val="28"/>
          <w:szCs w:val="28"/>
        </w:rPr>
        <mc:AlternateContent>
          <mc:Choice Requires="wps">
            <w:drawing>
              <wp:anchor distT="0" distB="0" distL="114300" distR="114300" simplePos="0" relativeHeight="251662336" behindDoc="0" locked="0" layoutInCell="1" allowOverlap="1">
                <wp:simplePos x="0" y="0"/>
                <wp:positionH relativeFrom="column">
                  <wp:posOffset>3954145</wp:posOffset>
                </wp:positionH>
                <wp:positionV relativeFrom="paragraph">
                  <wp:posOffset>33655</wp:posOffset>
                </wp:positionV>
                <wp:extent cx="6350" cy="307340"/>
                <wp:effectExtent l="44450" t="0" r="63500" b="16510"/>
                <wp:wrapNone/>
                <wp:docPr id="15" name="直接箭头连接符 15"/>
                <wp:cNvGraphicFramePr/>
                <a:graphic xmlns:a="http://schemas.openxmlformats.org/drawingml/2006/main">
                  <a:graphicData uri="http://schemas.microsoft.com/office/word/2010/wordprocessingShape">
                    <wps:wsp>
                      <wps:cNvCnPr/>
                      <wps:spPr>
                        <a:xfrm>
                          <a:off x="0" y="0"/>
                          <a:ext cx="6350" cy="3073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11.35pt;margin-top:2.65pt;height:24.2pt;width:0.5pt;z-index:251662336;mso-width-relative:page;mso-height-relative:page;" filled="f" stroked="t" coordsize="21600,21600" o:gfxdata="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VU3V3X&#10;AAAACAEAAA8AAAAAAAAAAQAgAAAAIgAAAGRycy9kb3ducmV2LnhtbFBLAQIUABQAAAAIAIdO4kAP&#10;hSAf6AEAAJQDAAAOAAAAAAAAAAEAIAAAACYBAABkcnMvZTJvRG9jLnhtbFBLBQYAAAAABgAGAFkB&#10;AACABQAAAAA=&#10;">
                <v:fill on="f" focussize="0,0"/>
                <v:stroke weight="0.5pt" color="#000000 [3213]" miterlimit="8" joinstyle="miter" endarrow="open"/>
                <v:imagedata o:title=""/>
                <o:lock v:ext="edit" aspectratio="f"/>
              </v:shape>
            </w:pict>
          </mc:Fallback>
        </mc:AlternateContent>
      </w:r>
      <w:r>
        <w:rPr>
          <w:rFonts w:hint="eastAsia" w:ascii="仿宋" w:hAnsi="仿宋" w:eastAsia="仿宋" w:cs="仿宋"/>
          <w:color w:val="auto"/>
          <w:sz w:val="28"/>
          <w:szCs w:val="28"/>
        </w:rPr>
        <mc:AlternateContent>
          <mc:Choice Requires="wps">
            <w:drawing>
              <wp:anchor distT="0" distB="0" distL="114300" distR="114300" simplePos="0" relativeHeight="251670528" behindDoc="0" locked="0" layoutInCell="1" allowOverlap="1">
                <wp:simplePos x="0" y="0"/>
                <wp:positionH relativeFrom="column">
                  <wp:posOffset>4535805</wp:posOffset>
                </wp:positionH>
                <wp:positionV relativeFrom="paragraph">
                  <wp:posOffset>357505</wp:posOffset>
                </wp:positionV>
                <wp:extent cx="300990" cy="1120775"/>
                <wp:effectExtent l="5080" t="5080" r="17780" b="17145"/>
                <wp:wrapNone/>
                <wp:docPr id="18" name="文本框 18"/>
                <wp:cNvGraphicFramePr/>
                <a:graphic xmlns:a="http://schemas.openxmlformats.org/drawingml/2006/main">
                  <a:graphicData uri="http://schemas.microsoft.com/office/word/2010/wordprocessingShape">
                    <wps:wsp>
                      <wps:cNvSpPr txBox="1"/>
                      <wps:spPr>
                        <a:xfrm>
                          <a:off x="5654040" y="2469515"/>
                          <a:ext cx="300990" cy="11207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p>
                          <w:p>
                            <w:pPr>
                              <w:rPr>
                                <w:rFonts w:hint="default" w:eastAsiaTheme="minorEastAsia"/>
                                <w:lang w:val="en-US" w:eastAsia="zh-CN"/>
                              </w:rPr>
                            </w:pPr>
                            <w:r>
                              <w:rPr>
                                <w:rFonts w:hint="eastAsia"/>
                                <w:lang w:val="en-US" w:eastAsia="zh-CN"/>
                              </w:rPr>
                              <w:t>质检部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7.15pt;margin-top:28.15pt;height:88.25pt;width:23.7pt;z-index:251670528;mso-width-relative:page;mso-height-relative:page;" fillcolor="#FFFFFF [3201]" filled="t" stroked="t" coordsize="21600,21600" o:gfxdata="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6zwtfXAAAACgEAAA8AAAAAAAAA&#10;AQAgAAAAIgAAAGRycy9kb3ducmV2LnhtbFBLAQIUABQAAAAIAIdO4kCqpjRPSwIAAHcEAAAOAAAA&#10;AAAAAAEAIAAAACYBAABkcnMvZTJvRG9jLnhtbFBLBQYAAAAABgAGAFkBAADjBQAAAAA=&#10;">
                <v:fill on="t" focussize="0,0"/>
                <v:stroke weight="0.5pt" color="#000000 [3204]" joinstyle="round"/>
                <v:imagedata o:title=""/>
                <o:lock v:ext="edit" aspectratio="f"/>
                <v:textbox>
                  <w:txbxContent>
                    <w:p>
                      <w:pPr>
                        <w:rPr>
                          <w:rFonts w:hint="eastAsia"/>
                          <w:lang w:val="en-US" w:eastAsia="zh-CN"/>
                        </w:rPr>
                      </w:pPr>
                    </w:p>
                    <w:p>
                      <w:pPr>
                        <w:rPr>
                          <w:rFonts w:hint="default" w:eastAsiaTheme="minorEastAsia"/>
                          <w:lang w:val="en-US" w:eastAsia="zh-CN"/>
                        </w:rPr>
                      </w:pPr>
                      <w:r>
                        <w:rPr>
                          <w:rFonts w:hint="eastAsia"/>
                          <w:lang w:val="en-US" w:eastAsia="zh-CN"/>
                        </w:rPr>
                        <w:t>质检部</w:t>
                      </w:r>
                    </w:p>
                  </w:txbxContent>
                </v:textbox>
              </v:shape>
            </w:pict>
          </mc:Fallback>
        </mc:AlternateContent>
      </w:r>
      <w:r>
        <w:rPr>
          <w:rFonts w:hint="eastAsia" w:ascii="仿宋" w:hAnsi="仿宋" w:eastAsia="仿宋" w:cs="仿宋"/>
          <w:color w:val="auto"/>
          <w:sz w:val="28"/>
          <w:szCs w:val="28"/>
        </w:rPr>
        <mc:AlternateContent>
          <mc:Choice Requires="wps">
            <w:drawing>
              <wp:anchor distT="0" distB="0" distL="114300" distR="114300" simplePos="0" relativeHeight="251662336" behindDoc="0" locked="0" layoutInCell="1" allowOverlap="1">
                <wp:simplePos x="0" y="0"/>
                <wp:positionH relativeFrom="column">
                  <wp:posOffset>4662805</wp:posOffset>
                </wp:positionH>
                <wp:positionV relativeFrom="paragraph">
                  <wp:posOffset>27305</wp:posOffset>
                </wp:positionV>
                <wp:extent cx="6350" cy="307340"/>
                <wp:effectExtent l="44450" t="0" r="63500" b="16510"/>
                <wp:wrapNone/>
                <wp:docPr id="17" name="直接箭头连接符 17"/>
                <wp:cNvGraphicFramePr/>
                <a:graphic xmlns:a="http://schemas.openxmlformats.org/drawingml/2006/main">
                  <a:graphicData uri="http://schemas.microsoft.com/office/word/2010/wordprocessingShape">
                    <wps:wsp>
                      <wps:cNvCnPr/>
                      <wps:spPr>
                        <a:xfrm>
                          <a:off x="0" y="0"/>
                          <a:ext cx="6350" cy="3073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67.15pt;margin-top:2.15pt;height:24.2pt;width:0.5pt;z-index:251662336;mso-width-relative:page;mso-height-relative:page;" filled="f" stroked="t" coordsize="21600,21600" o:gfxdata="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dhB&#10;ZNkAAAAIAQAADwAAAAAAAAABACAAAAAiAAAAZHJzL2Rvd25yZXYueG1sUEsBAhQAFAAAAAgAh07i&#10;QBjkY+3oAQAAlAMAAA4AAAAAAAAAAQAgAAAAKAEAAGRycy9lMm9Eb2MueG1sUEsFBgAAAAAGAAYA&#10;WQEAAIIFAAAAAA==&#10;">
                <v:fill on="f" focussize="0,0"/>
                <v:stroke weight="0.5pt" color="#000000 [3213]" miterlimit="8" joinstyle="miter" endarrow="open"/>
                <v:imagedata o:title=""/>
                <o:lock v:ext="edit" aspectratio="f"/>
              </v:shape>
            </w:pict>
          </mc:Fallback>
        </mc:AlternateContent>
      </w:r>
      <w:r>
        <w:rPr>
          <w:rFonts w:hint="eastAsia" w:ascii="仿宋" w:hAnsi="仿宋" w:eastAsia="仿宋" w:cs="仿宋"/>
          <w:color w:val="auto"/>
          <w:sz w:val="28"/>
          <w:szCs w:val="28"/>
        </w:rPr>
        <mc:AlternateContent>
          <mc:Choice Requires="wps">
            <w:drawing>
              <wp:anchor distT="0" distB="0" distL="114300" distR="114300" simplePos="0" relativeHeight="251662336" behindDoc="0" locked="0" layoutInCell="1" allowOverlap="1">
                <wp:simplePos x="0" y="0"/>
                <wp:positionH relativeFrom="column">
                  <wp:posOffset>683260</wp:posOffset>
                </wp:positionH>
                <wp:positionV relativeFrom="paragraph">
                  <wp:posOffset>46355</wp:posOffset>
                </wp:positionV>
                <wp:extent cx="6350" cy="307340"/>
                <wp:effectExtent l="44450" t="0" r="63500" b="16510"/>
                <wp:wrapNone/>
                <wp:docPr id="5" name="直接箭头连接符 5"/>
                <wp:cNvGraphicFramePr/>
                <a:graphic xmlns:a="http://schemas.openxmlformats.org/drawingml/2006/main">
                  <a:graphicData uri="http://schemas.microsoft.com/office/word/2010/wordprocessingShape">
                    <wps:wsp>
                      <wps:cNvCnPr/>
                      <wps:spPr>
                        <a:xfrm>
                          <a:off x="0" y="0"/>
                          <a:ext cx="6350" cy="3073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3.8pt;margin-top:3.65pt;height:24.2pt;width:0.5pt;z-index:251662336;mso-width-relative:page;mso-height-relative:page;" filled="f" stroked="t" coordsize="21600,21600" o:gfxdata="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GzdOzWAAAA&#10;CAEAAA8AAAAAAAAAAQAgAAAAIgAAAGRycy9kb3ducmV2LnhtbFBLAQIUABQAAAAIAIdO4kDRC3aJ&#10;5gEAAJIDAAAOAAAAAAAAAAEAIAAAACUBAABkcnMvZTJvRG9jLnhtbFBLBQYAAAAABgAGAFkBAAB9&#10;BQAAAAA=&#10;">
                <v:fill on="f" focussize="0,0"/>
                <v:stroke weight="0.5pt" color="#000000 [3213]" miterlimit="8" joinstyle="miter" endarrow="open"/>
                <v:imagedata o:title=""/>
                <o:lock v:ext="edit" aspectratio="f"/>
              </v:shape>
            </w:pict>
          </mc:Fallback>
        </mc:AlternateContent>
      </w:r>
      <w:r>
        <w:rPr>
          <w:rFonts w:hint="eastAsia" w:ascii="仿宋" w:hAnsi="仿宋" w:eastAsia="仿宋" w:cs="仿宋"/>
          <w:color w:val="auto"/>
          <w:sz w:val="28"/>
          <w:szCs w:val="28"/>
        </w:rPr>
        <mc:AlternateContent>
          <mc:Choice Requires="wps">
            <w:drawing>
              <wp:anchor distT="0" distB="0" distL="114300" distR="114300" simplePos="0" relativeHeight="251663360" behindDoc="0" locked="0" layoutInCell="1" allowOverlap="1">
                <wp:simplePos x="0" y="0"/>
                <wp:positionH relativeFrom="column">
                  <wp:posOffset>669290</wp:posOffset>
                </wp:positionH>
                <wp:positionV relativeFrom="paragraph">
                  <wp:posOffset>24130</wp:posOffset>
                </wp:positionV>
                <wp:extent cx="3991610" cy="25400"/>
                <wp:effectExtent l="0" t="4445" r="8890" b="8255"/>
                <wp:wrapNone/>
                <wp:docPr id="4" name="直接连接符 4"/>
                <wp:cNvGraphicFramePr/>
                <a:graphic xmlns:a="http://schemas.openxmlformats.org/drawingml/2006/main">
                  <a:graphicData uri="http://schemas.microsoft.com/office/word/2010/wordprocessingShape">
                    <wps:wsp>
                      <wps:cNvCnPr/>
                      <wps:spPr>
                        <a:xfrm flipV="1">
                          <a:off x="2720975" y="2018665"/>
                          <a:ext cx="3991610" cy="25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52.7pt;margin-top:1.9pt;height:2pt;width:314.3pt;z-index:251663360;mso-width-relative:page;mso-height-relative:page;" filled="f" stroked="t" coordsize="21600,21600" o:gfxdata="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H7k8PVAAAABwEAAA8A&#10;AAAAAAAAAQAgAAAAIgAAAGRycy9kb3ducmV2LnhtbFBLAQIUABQAAAAIAIdO4kDFoS5c4QEAAH0D&#10;AAAOAAAAAAAAAAEAIAAAACQBAABkcnMvZTJvRG9jLnhtbFBLBQYAAAAABgAGAFkBAAB3BQAAAAA=&#10;">
                <v:fill on="f" focussize="0,0"/>
                <v:stroke weight="0.5pt" color="#000000 [3213]" miterlimit="8" joinstyle="miter"/>
                <v:imagedata o:title=""/>
                <o:lock v:ext="edit" aspectratio="f"/>
              </v:line>
            </w:pict>
          </mc:Fallback>
        </mc:AlternateContent>
      </w:r>
    </w:p>
    <w:p>
      <w:pPr>
        <w:jc w:val="center"/>
        <w:rPr>
          <w:rFonts w:hint="eastAsia" w:ascii="仿宋" w:hAnsi="仿宋" w:eastAsia="仿宋" w:cs="仿宋"/>
          <w:color w:val="auto"/>
          <w:sz w:val="28"/>
          <w:szCs w:val="28"/>
          <w:lang w:val="en-US" w:eastAsia="zh-CN"/>
        </w:rPr>
      </w:pPr>
    </w:p>
    <w:p>
      <w:pPr>
        <w:jc w:val="center"/>
        <w:rPr>
          <w:rFonts w:hint="eastAsia" w:ascii="仿宋" w:hAnsi="仿宋" w:eastAsia="仿宋" w:cs="仿宋"/>
          <w:color w:val="auto"/>
          <w:sz w:val="28"/>
          <w:szCs w:val="28"/>
          <w:lang w:val="en-US" w:eastAsia="zh-CN"/>
        </w:rPr>
      </w:pPr>
    </w:p>
    <w:p>
      <w:pPr>
        <w:jc w:val="center"/>
        <w:rPr>
          <w:rFonts w:hint="eastAsia" w:ascii="仿宋" w:hAnsi="仿宋" w:eastAsia="仿宋" w:cs="仿宋"/>
          <w:color w:val="auto"/>
          <w:sz w:val="28"/>
          <w:szCs w:val="28"/>
          <w:lang w:val="en-US" w:eastAsia="zh-CN"/>
        </w:rPr>
      </w:pPr>
    </w:p>
    <w:p>
      <w:pPr>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mc:AlternateContent>
          <mc:Choice Requires="wps">
            <w:drawing>
              <wp:anchor distT="0" distB="0" distL="114300" distR="114300" simplePos="0" relativeHeight="251671552" behindDoc="0" locked="0" layoutInCell="1" allowOverlap="1">
                <wp:simplePos x="0" y="0"/>
                <wp:positionH relativeFrom="column">
                  <wp:posOffset>1941195</wp:posOffset>
                </wp:positionH>
                <wp:positionV relativeFrom="paragraph">
                  <wp:posOffset>376555</wp:posOffset>
                </wp:positionV>
                <wp:extent cx="1790700" cy="375285"/>
                <wp:effectExtent l="0" t="0" r="0" b="0"/>
                <wp:wrapNone/>
                <wp:docPr id="19" name="文本框 19"/>
                <wp:cNvGraphicFramePr/>
                <a:graphic xmlns:a="http://schemas.openxmlformats.org/drawingml/2006/main">
                  <a:graphicData uri="http://schemas.microsoft.com/office/word/2010/wordprocessingShape">
                    <wps:wsp>
                      <wps:cNvSpPr txBox="1"/>
                      <wps:spPr>
                        <a:xfrm>
                          <a:off x="3566795" y="3961130"/>
                          <a:ext cx="1790700" cy="3752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24"/>
                                <w:szCs w:val="32"/>
                                <w:lang w:val="en-US" w:eastAsia="zh-CN"/>
                              </w:rPr>
                            </w:pPr>
                            <w:r>
                              <w:rPr>
                                <w:rFonts w:hint="eastAsia"/>
                                <w:sz w:val="24"/>
                                <w:szCs w:val="32"/>
                                <w:lang w:val="en-US" w:eastAsia="zh-CN"/>
                              </w:rPr>
                              <w:t>公司内部组织结构图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85pt;margin-top:29.65pt;height:29.55pt;width:141pt;z-index:251671552;mso-width-relative:page;mso-height-relative:page;" filled="f" stroked="f" coordsize="21600,21600" o:gfxdata="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bOJMrbAAAACgEAAA8AAAAAAAAAAQAgAAAAIgAAAGRycy9kb3ducmV2LnhtbFBLAQIU&#10;ABQAAAAIAIdO4kDST3jFKQIAACYEAAAOAAAAAAAAAAEAIAAAACoBAABkcnMvZTJvRG9jLnhtbFBL&#10;BQYAAAAABgAGAFkBAADFBQAAAAA=&#10;">
                <v:fill on="f" focussize="0,0"/>
                <v:stroke on="f" weight="0.5pt"/>
                <v:imagedata o:title=""/>
                <o:lock v:ext="edit" aspectratio="f"/>
                <v:textbox>
                  <w:txbxContent>
                    <w:p>
                      <w:pPr>
                        <w:rPr>
                          <w:rFonts w:hint="default" w:eastAsiaTheme="minorEastAsia"/>
                          <w:sz w:val="24"/>
                          <w:szCs w:val="32"/>
                          <w:lang w:val="en-US" w:eastAsia="zh-CN"/>
                        </w:rPr>
                      </w:pPr>
                      <w:r>
                        <w:rPr>
                          <w:rFonts w:hint="eastAsia"/>
                          <w:sz w:val="24"/>
                          <w:szCs w:val="32"/>
                          <w:lang w:val="en-US" w:eastAsia="zh-CN"/>
                        </w:rPr>
                        <w:t>公司内部组织结构图</w:t>
                      </w:r>
                    </w:p>
                  </w:txbxContent>
                </v:textbox>
              </v:shape>
            </w:pict>
          </mc:Fallback>
        </mc:AlternateContent>
      </w:r>
    </w:p>
    <w:p>
      <w:pPr>
        <w:pStyle w:val="18"/>
        <w:numPr>
          <w:ilvl w:val="0"/>
          <w:numId w:val="0"/>
        </w:numPr>
        <w:tabs>
          <w:tab w:val="left" w:pos="1251"/>
        </w:tabs>
        <w:spacing w:before="65" w:after="0" w:line="240" w:lineRule="auto"/>
        <w:ind w:right="0" w:rightChars="0"/>
        <w:jc w:val="left"/>
        <w:rPr>
          <w:rFonts w:hint="eastAsia" w:ascii="仿宋" w:hAnsi="仿宋" w:eastAsia="仿宋" w:cs="仿宋"/>
          <w:color w:val="auto"/>
          <w:spacing w:val="2"/>
          <w:w w:val="110"/>
          <w:sz w:val="28"/>
          <w:szCs w:val="28"/>
        </w:rPr>
      </w:pPr>
    </w:p>
    <w:p>
      <w:pPr>
        <w:pStyle w:val="18"/>
        <w:numPr>
          <w:ilvl w:val="0"/>
          <w:numId w:val="0"/>
        </w:numPr>
        <w:tabs>
          <w:tab w:val="left" w:pos="1251"/>
        </w:tabs>
        <w:spacing w:before="65" w:after="0" w:line="240" w:lineRule="auto"/>
        <w:ind w:right="0" w:rightChars="0"/>
        <w:jc w:val="left"/>
        <w:rPr>
          <w:rFonts w:hint="eastAsia" w:ascii="仿宋" w:hAnsi="仿宋" w:eastAsia="仿宋" w:cs="仿宋"/>
          <w:color w:val="auto"/>
          <w:spacing w:val="2"/>
          <w:w w:val="110"/>
          <w:sz w:val="28"/>
          <w:szCs w:val="28"/>
          <w:lang w:val="en-US" w:eastAsia="zh-CN"/>
        </w:rPr>
      </w:pPr>
    </w:p>
    <w:p>
      <w:pPr>
        <w:pStyle w:val="18"/>
        <w:keepNext w:val="0"/>
        <w:keepLines w:val="0"/>
        <w:pageBreakBefore w:val="0"/>
        <w:widowControl w:val="0"/>
        <w:numPr>
          <w:ilvl w:val="0"/>
          <w:numId w:val="0"/>
        </w:numPr>
        <w:tabs>
          <w:tab w:val="left" w:pos="1251"/>
        </w:tabs>
        <w:kinsoku/>
        <w:wordWrap/>
        <w:overflowPunct/>
        <w:topLinePunct w:val="0"/>
        <w:autoSpaceDE/>
        <w:autoSpaceDN/>
        <w:bidi w:val="0"/>
        <w:adjustRightInd/>
        <w:snapToGrid/>
        <w:spacing w:before="65" w:after="0" w:line="500" w:lineRule="exact"/>
        <w:ind w:right="0" w:rightChars="0"/>
        <w:jc w:val="left"/>
        <w:textAlignment w:val="auto"/>
        <w:rPr>
          <w:rFonts w:hint="eastAsia" w:ascii="仿宋" w:hAnsi="仿宋" w:eastAsia="仿宋" w:cs="仿宋"/>
          <w:b/>
          <w:bCs/>
          <w:color w:val="auto"/>
          <w:sz w:val="28"/>
          <w:szCs w:val="28"/>
        </w:rPr>
      </w:pPr>
      <w:r>
        <w:rPr>
          <w:rFonts w:hint="eastAsia" w:ascii="仿宋" w:hAnsi="仿宋" w:eastAsia="仿宋" w:cs="仿宋"/>
          <w:b/>
          <w:bCs/>
          <w:color w:val="auto"/>
          <w:spacing w:val="2"/>
          <w:w w:val="110"/>
          <w:sz w:val="28"/>
          <w:szCs w:val="28"/>
          <w:lang w:val="en-US" w:eastAsia="zh-CN"/>
        </w:rPr>
        <w:t>2.1.3</w:t>
      </w:r>
      <w:r>
        <w:rPr>
          <w:rFonts w:hint="eastAsia" w:ascii="仿宋" w:hAnsi="仿宋" w:eastAsia="仿宋" w:cs="仿宋"/>
          <w:b/>
          <w:bCs/>
          <w:color w:val="auto"/>
          <w:spacing w:val="2"/>
          <w:w w:val="110"/>
          <w:sz w:val="28"/>
          <w:szCs w:val="28"/>
        </w:rPr>
        <w:t>公司各部门职责</w:t>
      </w:r>
    </w:p>
    <w:p>
      <w:pPr>
        <w:pStyle w:val="8"/>
        <w:keepNext w:val="0"/>
        <w:keepLines w:val="0"/>
        <w:pageBreakBefore w:val="0"/>
        <w:widowControl w:val="0"/>
        <w:numPr>
          <w:ilvl w:val="0"/>
          <w:numId w:val="3"/>
        </w:numPr>
        <w:kinsoku/>
        <w:wordWrap/>
        <w:overflowPunct/>
        <w:topLinePunct w:val="0"/>
        <w:autoSpaceDE/>
        <w:autoSpaceDN/>
        <w:bidi w:val="0"/>
        <w:adjustRightInd/>
        <w:snapToGrid/>
        <w:spacing w:before="181" w:line="500" w:lineRule="exact"/>
        <w:textAlignment w:val="auto"/>
        <w:rPr>
          <w:rFonts w:hint="eastAsia" w:ascii="仿宋" w:hAnsi="仿宋" w:eastAsia="仿宋" w:cs="仿宋"/>
          <w:color w:val="auto"/>
          <w:w w:val="110"/>
          <w:sz w:val="28"/>
          <w:szCs w:val="28"/>
        </w:rPr>
      </w:pPr>
      <w:r>
        <w:rPr>
          <w:rFonts w:hint="eastAsia" w:ascii="仿宋" w:hAnsi="仿宋" w:eastAsia="仿宋" w:cs="仿宋"/>
          <w:color w:val="auto"/>
          <w:w w:val="110"/>
          <w:sz w:val="28"/>
          <w:szCs w:val="28"/>
        </w:rPr>
        <w:t>总经理岗位职责</w:t>
      </w:r>
    </w:p>
    <w:p>
      <w:pPr>
        <w:pStyle w:val="8"/>
        <w:keepNext w:val="0"/>
        <w:keepLines w:val="0"/>
        <w:pageBreakBefore w:val="0"/>
        <w:widowControl w:val="0"/>
        <w:numPr>
          <w:ilvl w:val="0"/>
          <w:numId w:val="0"/>
        </w:numPr>
        <w:kinsoku/>
        <w:wordWrap/>
        <w:overflowPunct/>
        <w:topLinePunct w:val="0"/>
        <w:autoSpaceDE/>
        <w:autoSpaceDN/>
        <w:bidi w:val="0"/>
        <w:adjustRightInd/>
        <w:snapToGrid/>
        <w:spacing w:before="181" w:line="500" w:lineRule="exact"/>
        <w:ind w:firstLine="588" w:firstLineChars="200"/>
        <w:textAlignment w:val="auto"/>
        <w:rPr>
          <w:rFonts w:hint="eastAsia" w:ascii="仿宋" w:hAnsi="仿宋" w:eastAsia="仿宋" w:cs="仿宋"/>
          <w:color w:val="auto"/>
          <w:sz w:val="28"/>
          <w:szCs w:val="28"/>
        </w:rPr>
      </w:pPr>
      <w:r>
        <w:rPr>
          <w:rFonts w:hint="eastAsia" w:ascii="仿宋" w:hAnsi="仿宋" w:eastAsia="仿宋" w:cs="仿宋"/>
          <w:color w:val="auto"/>
          <w:w w:val="105"/>
          <w:sz w:val="28"/>
          <w:szCs w:val="28"/>
        </w:rPr>
        <w:t>统筹公司各部门的管理，各部门之间的协调工作。规章制度等执行监督检查等工作。负责企业文化建设及企业规划等工作。</w:t>
      </w:r>
    </w:p>
    <w:p>
      <w:pPr>
        <w:pStyle w:val="8"/>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color w:val="auto"/>
          <w:w w:val="110"/>
          <w:sz w:val="28"/>
          <w:szCs w:val="28"/>
        </w:rPr>
      </w:pPr>
      <w:r>
        <w:rPr>
          <w:rFonts w:hint="eastAsia" w:ascii="仿宋" w:hAnsi="仿宋" w:eastAsia="仿宋" w:cs="仿宋"/>
          <w:color w:val="auto"/>
          <w:w w:val="110"/>
          <w:sz w:val="28"/>
          <w:szCs w:val="28"/>
        </w:rPr>
        <w:t>生产部岗位职责</w:t>
      </w:r>
    </w:p>
    <w:p>
      <w:pPr>
        <w:pStyle w:val="8"/>
        <w:keepNext w:val="0"/>
        <w:keepLines w:val="0"/>
        <w:pageBreakBefore w:val="0"/>
        <w:widowControl w:val="0"/>
        <w:tabs>
          <w:tab w:val="left" w:pos="7966"/>
        </w:tabs>
        <w:kinsoku/>
        <w:wordWrap/>
        <w:overflowPunct/>
        <w:topLinePunct w:val="0"/>
        <w:autoSpaceDE/>
        <w:autoSpaceDN/>
        <w:bidi w:val="0"/>
        <w:adjustRightInd/>
        <w:snapToGrid/>
        <w:spacing w:line="500" w:lineRule="exact"/>
        <w:ind w:left="709"/>
        <w:textAlignment w:val="auto"/>
        <w:rPr>
          <w:rFonts w:hint="eastAsia" w:ascii="仿宋" w:hAnsi="仿宋" w:eastAsia="仿宋" w:cs="仿宋"/>
          <w:color w:val="auto"/>
          <w:sz w:val="28"/>
          <w:szCs w:val="28"/>
        </w:rPr>
      </w:pPr>
      <w:r>
        <w:rPr>
          <w:rFonts w:hint="eastAsia" w:ascii="仿宋" w:hAnsi="仿宋" w:eastAsia="仿宋" w:cs="仿宋"/>
          <w:color w:val="auto"/>
          <w:w w:val="105"/>
          <w:sz w:val="28"/>
          <w:szCs w:val="28"/>
        </w:rPr>
        <w:t>负责组织实施公司</w:t>
      </w:r>
      <w:r>
        <w:rPr>
          <w:rFonts w:hint="eastAsia" w:ascii="仿宋" w:hAnsi="仿宋" w:eastAsia="仿宋" w:cs="仿宋"/>
          <w:color w:val="auto"/>
          <w:w w:val="105"/>
          <w:sz w:val="28"/>
          <w:szCs w:val="28"/>
          <w:lang w:val="en-US" w:eastAsia="zh-CN"/>
        </w:rPr>
        <w:t>生产</w:t>
      </w:r>
      <w:r>
        <w:rPr>
          <w:rFonts w:hint="eastAsia" w:ascii="仿宋" w:hAnsi="仿宋" w:eastAsia="仿宋" w:cs="仿宋"/>
          <w:color w:val="auto"/>
          <w:w w:val="95"/>
          <w:sz w:val="28"/>
          <w:szCs w:val="28"/>
        </w:rPr>
        <w:t>、开展生产调度、加强安全生产教育等</w:t>
      </w:r>
      <w:r>
        <w:rPr>
          <w:rFonts w:hint="eastAsia" w:ascii="仿宋" w:hAnsi="仿宋" w:eastAsia="仿宋" w:cs="仿宋"/>
          <w:color w:val="auto"/>
          <w:spacing w:val="2"/>
          <w:sz w:val="28"/>
          <w:szCs w:val="28"/>
        </w:rPr>
        <w:t>工</w:t>
      </w:r>
      <w:r>
        <w:rPr>
          <w:rFonts w:hint="eastAsia" w:ascii="仿宋" w:hAnsi="仿宋" w:eastAsia="仿宋" w:cs="仿宋"/>
          <w:color w:val="auto"/>
          <w:sz w:val="28"/>
          <w:szCs w:val="28"/>
        </w:rPr>
        <w:t>作。</w:t>
      </w:r>
    </w:p>
    <w:p>
      <w:pPr>
        <w:pStyle w:val="8"/>
        <w:keepNext w:val="0"/>
        <w:keepLines w:val="0"/>
        <w:pageBreakBefore w:val="0"/>
        <w:widowControl w:val="0"/>
        <w:numPr>
          <w:ilvl w:val="0"/>
          <w:numId w:val="3"/>
        </w:numPr>
        <w:tabs>
          <w:tab w:val="left" w:pos="7966"/>
        </w:tabs>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设备管理部职责</w:t>
      </w:r>
    </w:p>
    <w:p>
      <w:pPr>
        <w:pStyle w:val="8"/>
        <w:keepNext w:val="0"/>
        <w:keepLines w:val="0"/>
        <w:pageBreakBefore w:val="0"/>
        <w:widowControl w:val="0"/>
        <w:numPr>
          <w:ilvl w:val="0"/>
          <w:numId w:val="0"/>
        </w:numPr>
        <w:tabs>
          <w:tab w:val="left" w:pos="7966"/>
        </w:tabs>
        <w:kinsoku/>
        <w:wordWrap/>
        <w:overflowPunct/>
        <w:topLinePunct w:val="0"/>
        <w:autoSpaceDE/>
        <w:autoSpaceDN/>
        <w:bidi w:val="0"/>
        <w:adjustRightInd/>
        <w:snapToGrid/>
        <w:spacing w:line="500" w:lineRule="exact"/>
        <w:ind w:leftChars="0"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负责公司设备设施巡查、维护保养、</w:t>
      </w:r>
      <w:r>
        <w:rPr>
          <w:rFonts w:hint="eastAsia" w:ascii="仿宋" w:hAnsi="仿宋" w:eastAsia="仿宋" w:cs="仿宋"/>
          <w:color w:val="auto"/>
          <w:sz w:val="28"/>
          <w:szCs w:val="28"/>
        </w:rPr>
        <w:t xml:space="preserve">设备的正常运转和维修 </w:t>
      </w:r>
      <w:r>
        <w:rPr>
          <w:rFonts w:hint="eastAsia" w:ascii="仿宋" w:hAnsi="仿宋" w:eastAsia="仿宋" w:cs="仿宋"/>
          <w:color w:val="auto"/>
          <w:w w:val="90"/>
          <w:sz w:val="28"/>
          <w:szCs w:val="28"/>
        </w:rPr>
        <w:t>，</w:t>
      </w:r>
      <w:r>
        <w:rPr>
          <w:rFonts w:hint="eastAsia" w:ascii="仿宋" w:hAnsi="仿宋" w:eastAsia="仿宋" w:cs="仿宋"/>
          <w:color w:val="auto"/>
          <w:sz w:val="28"/>
          <w:szCs w:val="28"/>
        </w:rPr>
        <w:t>保证公司按质按 量完成年度任务目标。</w:t>
      </w:r>
    </w:p>
    <w:p>
      <w:pPr>
        <w:pStyle w:val="8"/>
        <w:keepNext w:val="0"/>
        <w:keepLines w:val="0"/>
        <w:pageBreakBefore w:val="0"/>
        <w:widowControl w:val="0"/>
        <w:numPr>
          <w:ilvl w:val="0"/>
          <w:numId w:val="3"/>
        </w:numPr>
        <w:tabs>
          <w:tab w:val="left" w:pos="7966"/>
        </w:tabs>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安环部</w:t>
      </w:r>
    </w:p>
    <w:p>
      <w:pPr>
        <w:pStyle w:val="8"/>
        <w:keepNext w:val="0"/>
        <w:keepLines w:val="0"/>
        <w:pageBreakBefore w:val="0"/>
        <w:widowControl w:val="0"/>
        <w:numPr>
          <w:ilvl w:val="0"/>
          <w:numId w:val="0"/>
        </w:numPr>
        <w:tabs>
          <w:tab w:val="left" w:pos="7966"/>
        </w:tabs>
        <w:kinsoku/>
        <w:wordWrap/>
        <w:overflowPunct/>
        <w:topLinePunct w:val="0"/>
        <w:autoSpaceDE/>
        <w:autoSpaceDN/>
        <w:bidi w:val="0"/>
        <w:adjustRightInd/>
        <w:snapToGrid/>
        <w:spacing w:line="500" w:lineRule="exact"/>
        <w:ind w:leftChars="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     负责监督检查公司安全环保工作，负责公司职工环保教育培训、组织制定、修订规章制度、应急预案、风险分析等工作</w:t>
      </w:r>
    </w:p>
    <w:p>
      <w:pPr>
        <w:pStyle w:val="8"/>
        <w:keepNext w:val="0"/>
        <w:keepLines w:val="0"/>
        <w:pageBreakBefore w:val="0"/>
        <w:widowControl w:val="0"/>
        <w:numPr>
          <w:ilvl w:val="0"/>
          <w:numId w:val="3"/>
        </w:numPr>
        <w:kinsoku/>
        <w:wordWrap/>
        <w:overflowPunct/>
        <w:topLinePunct w:val="0"/>
        <w:autoSpaceDE/>
        <w:autoSpaceDN/>
        <w:bidi w:val="0"/>
        <w:adjustRightInd/>
        <w:snapToGrid/>
        <w:spacing w:before="176" w:line="500" w:lineRule="exact"/>
        <w:ind w:left="0" w:leftChars="0" w:firstLine="0" w:firstLineChars="0"/>
        <w:textAlignment w:val="auto"/>
        <w:rPr>
          <w:rFonts w:hint="eastAsia" w:ascii="仿宋" w:hAnsi="仿宋" w:eastAsia="仿宋" w:cs="仿宋"/>
          <w:color w:val="auto"/>
          <w:spacing w:val="-2"/>
          <w:w w:val="105"/>
          <w:sz w:val="28"/>
          <w:szCs w:val="28"/>
        </w:rPr>
      </w:pPr>
      <w:r>
        <w:rPr>
          <w:rFonts w:hint="eastAsia" w:ascii="仿宋" w:hAnsi="仿宋" w:eastAsia="仿宋" w:cs="仿宋"/>
          <w:color w:val="auto"/>
          <w:spacing w:val="-2"/>
          <w:w w:val="105"/>
          <w:sz w:val="28"/>
          <w:szCs w:val="28"/>
        </w:rPr>
        <w:t>财务部岗位职责</w:t>
      </w:r>
    </w:p>
    <w:p>
      <w:pPr>
        <w:pStyle w:val="8"/>
        <w:keepNext w:val="0"/>
        <w:keepLines w:val="0"/>
        <w:pageBreakBefore w:val="0"/>
        <w:widowControl w:val="0"/>
        <w:numPr>
          <w:ilvl w:val="0"/>
          <w:numId w:val="0"/>
        </w:numPr>
        <w:kinsoku/>
        <w:wordWrap/>
        <w:overflowPunct/>
        <w:topLinePunct w:val="0"/>
        <w:autoSpaceDE/>
        <w:autoSpaceDN/>
        <w:bidi w:val="0"/>
        <w:adjustRightInd/>
        <w:snapToGrid/>
        <w:spacing w:before="176" w:line="500" w:lineRule="exact"/>
        <w:ind w:leftChars="0" w:firstLine="588" w:firstLineChars="200"/>
        <w:textAlignment w:val="auto"/>
        <w:rPr>
          <w:rFonts w:hint="eastAsia" w:ascii="仿宋" w:hAnsi="仿宋" w:eastAsia="仿宋" w:cs="仿宋"/>
          <w:color w:val="auto"/>
          <w:w w:val="105"/>
          <w:sz w:val="28"/>
          <w:szCs w:val="28"/>
        </w:rPr>
      </w:pPr>
      <w:r>
        <w:rPr>
          <w:rFonts w:hint="eastAsia" w:ascii="仿宋" w:hAnsi="仿宋" w:eastAsia="仿宋" w:cs="仿宋"/>
          <w:color w:val="auto"/>
          <w:w w:val="105"/>
          <w:sz w:val="28"/>
          <w:szCs w:val="28"/>
        </w:rPr>
        <w:t>负责公司财务管理工作；负责公司各项税费缴纳工作；负责接受审计、税务等有关上级主管部门的财务工作检查及指导；负责公司经营业务的收支和结算工作；负责公司日常经营所需的资金调度和管理等工作。</w:t>
      </w:r>
    </w:p>
    <w:p>
      <w:pPr>
        <w:pStyle w:val="8"/>
        <w:keepNext w:val="0"/>
        <w:keepLines w:val="0"/>
        <w:pageBreakBefore w:val="0"/>
        <w:widowControl w:val="0"/>
        <w:kinsoku/>
        <w:wordWrap/>
        <w:overflowPunct/>
        <w:topLinePunct w:val="0"/>
        <w:autoSpaceDE/>
        <w:autoSpaceDN/>
        <w:bidi w:val="0"/>
        <w:adjustRightInd/>
        <w:snapToGrid/>
        <w:spacing w:before="7" w:line="50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六</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质检</w:t>
      </w:r>
      <w:r>
        <w:rPr>
          <w:rFonts w:hint="eastAsia" w:ascii="仿宋" w:hAnsi="仿宋" w:eastAsia="仿宋" w:cs="仿宋"/>
          <w:color w:val="auto"/>
          <w:sz w:val="28"/>
          <w:szCs w:val="28"/>
        </w:rPr>
        <w:t>部</w:t>
      </w:r>
    </w:p>
    <w:p>
      <w:pPr>
        <w:pStyle w:val="8"/>
        <w:keepNext w:val="0"/>
        <w:keepLines w:val="0"/>
        <w:pageBreakBefore w:val="0"/>
        <w:widowControl w:val="0"/>
        <w:kinsoku/>
        <w:wordWrap/>
        <w:overflowPunct/>
        <w:topLinePunct w:val="0"/>
        <w:autoSpaceDE/>
        <w:autoSpaceDN/>
        <w:bidi w:val="0"/>
        <w:adjustRightInd/>
        <w:snapToGrid/>
        <w:spacing w:before="176" w:line="5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保证公司产品质量的检验等工作。</w:t>
      </w:r>
    </w:p>
    <w:p>
      <w:pPr>
        <w:pStyle w:val="8"/>
        <w:keepNext w:val="0"/>
        <w:keepLines w:val="0"/>
        <w:pageBreakBefore w:val="0"/>
        <w:widowControl w:val="0"/>
        <w:kinsoku/>
        <w:wordWrap/>
        <w:overflowPunct/>
        <w:topLinePunct w:val="0"/>
        <w:autoSpaceDE/>
        <w:autoSpaceDN/>
        <w:bidi w:val="0"/>
        <w:adjustRightInd/>
        <w:snapToGrid/>
        <w:spacing w:before="182" w:line="500" w:lineRule="exact"/>
        <w:textAlignment w:val="auto"/>
        <w:rPr>
          <w:rFonts w:hint="eastAsia" w:ascii="仿宋" w:hAnsi="仿宋" w:eastAsia="仿宋" w:cs="仿宋"/>
          <w:color w:val="auto"/>
          <w:sz w:val="28"/>
          <w:szCs w:val="28"/>
        </w:rPr>
      </w:pPr>
      <w:r>
        <w:rPr>
          <w:rFonts w:hint="eastAsia" w:ascii="仿宋" w:hAnsi="仿宋" w:eastAsia="仿宋" w:cs="仿宋"/>
          <w:color w:val="auto"/>
          <w:w w:val="105"/>
          <w:sz w:val="28"/>
          <w:szCs w:val="28"/>
        </w:rPr>
        <w:t>（</w:t>
      </w:r>
      <w:r>
        <w:rPr>
          <w:rFonts w:hint="eastAsia" w:ascii="仿宋" w:hAnsi="仿宋" w:eastAsia="仿宋" w:cs="仿宋"/>
          <w:color w:val="auto"/>
          <w:w w:val="105"/>
          <w:sz w:val="28"/>
          <w:szCs w:val="28"/>
          <w:lang w:val="en-US" w:eastAsia="zh-CN"/>
        </w:rPr>
        <w:t>七</w:t>
      </w:r>
      <w:r>
        <w:rPr>
          <w:rFonts w:hint="eastAsia" w:ascii="仿宋" w:hAnsi="仿宋" w:eastAsia="仿宋" w:cs="仿宋"/>
          <w:color w:val="auto"/>
          <w:w w:val="105"/>
          <w:sz w:val="28"/>
          <w:szCs w:val="28"/>
        </w:rPr>
        <w:t>）</w:t>
      </w:r>
      <w:r>
        <w:rPr>
          <w:rFonts w:hint="eastAsia" w:ascii="仿宋" w:hAnsi="仿宋" w:eastAsia="仿宋" w:cs="仿宋"/>
          <w:color w:val="auto"/>
          <w:w w:val="105"/>
          <w:sz w:val="28"/>
          <w:szCs w:val="28"/>
          <w:lang w:val="en-US" w:eastAsia="zh-CN"/>
        </w:rPr>
        <w:t>销售</w:t>
      </w:r>
      <w:r>
        <w:rPr>
          <w:rFonts w:hint="eastAsia" w:ascii="仿宋" w:hAnsi="仿宋" w:eastAsia="仿宋" w:cs="仿宋"/>
          <w:color w:val="auto"/>
          <w:w w:val="105"/>
          <w:sz w:val="28"/>
          <w:szCs w:val="28"/>
        </w:rPr>
        <w:t>部</w:t>
      </w:r>
    </w:p>
    <w:p>
      <w:pPr>
        <w:pStyle w:val="8"/>
        <w:keepNext w:val="0"/>
        <w:keepLines w:val="0"/>
        <w:pageBreakBefore w:val="0"/>
        <w:widowControl w:val="0"/>
        <w:kinsoku/>
        <w:wordWrap/>
        <w:overflowPunct/>
        <w:topLinePunct w:val="0"/>
        <w:autoSpaceDE/>
        <w:autoSpaceDN/>
        <w:bidi w:val="0"/>
        <w:adjustRightInd/>
        <w:snapToGrid/>
        <w:spacing w:before="166" w:line="5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负责客户的接待、信息等管理工作。</w:t>
      </w:r>
    </w:p>
    <w:p>
      <w:pPr>
        <w:pStyle w:val="7"/>
        <w:keepNext w:val="0"/>
        <w:keepLines w:val="0"/>
        <w:pageBreakBefore w:val="0"/>
        <w:widowControl w:val="0"/>
        <w:numPr>
          <w:ilvl w:val="0"/>
          <w:numId w:val="0"/>
        </w:numPr>
        <w:kinsoku/>
        <w:wordWrap/>
        <w:overflowPunct/>
        <w:topLinePunct w:val="0"/>
        <w:autoSpaceDE/>
        <w:autoSpaceDN/>
        <w:bidi w:val="0"/>
        <w:adjustRightInd/>
        <w:snapToGrid/>
        <w:spacing w:before="171" w:line="500" w:lineRule="exact"/>
        <w:textAlignment w:val="auto"/>
        <w:rPr>
          <w:rFonts w:hint="eastAsia" w:ascii="仿宋" w:hAnsi="仿宋" w:eastAsia="仿宋" w:cs="仿宋"/>
          <w:color w:val="auto"/>
          <w:w w:val="105"/>
          <w:sz w:val="28"/>
          <w:szCs w:val="28"/>
        </w:rPr>
      </w:pPr>
      <w:r>
        <w:rPr>
          <w:rFonts w:hint="eastAsia" w:ascii="仿宋" w:hAnsi="仿宋" w:eastAsia="仿宋" w:cs="仿宋"/>
          <w:color w:val="auto"/>
          <w:w w:val="105"/>
          <w:sz w:val="28"/>
          <w:szCs w:val="28"/>
          <w:lang w:val="en-US" w:eastAsia="zh-CN"/>
        </w:rPr>
        <w:t>（八）人事</w:t>
      </w:r>
      <w:r>
        <w:rPr>
          <w:rFonts w:hint="eastAsia" w:ascii="仿宋" w:hAnsi="仿宋" w:eastAsia="仿宋" w:cs="仿宋"/>
          <w:color w:val="auto"/>
          <w:w w:val="105"/>
          <w:sz w:val="28"/>
          <w:szCs w:val="28"/>
        </w:rPr>
        <w:t>部</w:t>
      </w:r>
    </w:p>
    <w:p>
      <w:pPr>
        <w:pStyle w:val="7"/>
        <w:keepNext w:val="0"/>
        <w:keepLines w:val="0"/>
        <w:pageBreakBefore w:val="0"/>
        <w:widowControl w:val="0"/>
        <w:numPr>
          <w:ilvl w:val="0"/>
          <w:numId w:val="0"/>
        </w:numPr>
        <w:kinsoku/>
        <w:wordWrap/>
        <w:overflowPunct/>
        <w:topLinePunct w:val="0"/>
        <w:autoSpaceDE/>
        <w:autoSpaceDN/>
        <w:bidi w:val="0"/>
        <w:adjustRightInd/>
        <w:snapToGrid/>
        <w:spacing w:before="171" w:line="500" w:lineRule="exact"/>
        <w:ind w:leftChars="0" w:firstLine="588" w:firstLineChars="200"/>
        <w:textAlignment w:val="auto"/>
        <w:rPr>
          <w:rFonts w:hint="eastAsia" w:ascii="仿宋" w:hAnsi="仿宋" w:eastAsia="仿宋" w:cs="仿宋"/>
          <w:color w:val="auto"/>
          <w:sz w:val="28"/>
          <w:szCs w:val="28"/>
        </w:rPr>
      </w:pPr>
      <w:r>
        <w:rPr>
          <w:rFonts w:hint="eastAsia" w:ascii="仿宋" w:hAnsi="仿宋" w:eastAsia="仿宋" w:cs="仿宋"/>
          <w:color w:val="auto"/>
          <w:w w:val="105"/>
          <w:sz w:val="28"/>
          <w:szCs w:val="28"/>
        </w:rPr>
        <w:t>主要负责单位的日常各项行政、人力资源及法律事务等工作；还有组织单位策划、宣传、联系等工作。</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2.2报告编制说明</w:t>
      </w:r>
    </w:p>
    <w:p>
      <w:pPr>
        <w:pStyle w:val="2"/>
        <w:ind w:left="0" w:leftChars="0" w:firstLine="0" w:firstLineChars="0"/>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2.2.1报告函盖的范围</w:t>
      </w:r>
    </w:p>
    <w:p>
      <w:pPr>
        <w:pStyle w:val="2"/>
        <w:ind w:left="0" w:leftChars="0" w:firstLine="560" w:firstLineChars="2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2021年度环境报告是公司按照新《环境保护法》“信息公开与公众参与”及《企业环境报告书编制导则》的要求，结合地方有关法律法规，在年度环境报告中持续公开环境保护信息，接受社会监督。</w:t>
      </w:r>
    </w:p>
    <w:p>
      <w:pPr>
        <w:pStyle w:val="2"/>
        <w:ind w:left="0" w:leftChars="0" w:firstLine="0" w:firstLineChars="0"/>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2.2.2报告编制依据</w:t>
      </w:r>
    </w:p>
    <w:p>
      <w:pPr>
        <w:pStyle w:val="2"/>
        <w:ind w:left="0" w:leftChars="0" w:firstLine="0" w:firstLineChars="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   本报告根据新修订的《环境保护法》、国家环境保护部《企业事业单位环境信息公开办法》、和《企业环境报告书编制导则》中的相关要求编制。</w:t>
      </w:r>
    </w:p>
    <w:p>
      <w:pPr>
        <w:pStyle w:val="2"/>
        <w:ind w:left="0" w:leftChars="0" w:firstLine="0" w:firstLineChars="0"/>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2.2.3发布方式</w:t>
      </w:r>
    </w:p>
    <w:p>
      <w:pPr>
        <w:pStyle w:val="2"/>
        <w:ind w:left="0" w:leftChars="0" w:firstLine="560" w:firstLineChars="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本报告书由安徽龙华化工股份有限公司在本企业网站上发布。</w:t>
      </w:r>
    </w:p>
    <w:p>
      <w:pPr>
        <w:pStyle w:val="2"/>
        <w:ind w:left="0" w:leftChars="0" w:firstLine="0" w:firstLineChars="0"/>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2.2.4编制部门及联系方式</w:t>
      </w:r>
    </w:p>
    <w:p>
      <w:pPr>
        <w:pStyle w:val="2"/>
        <w:ind w:left="0" w:leftChars="0" w:firstLine="0" w:firstLineChars="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   编制部门：安徽龙华化工股份有限公司安环部</w:t>
      </w:r>
    </w:p>
    <w:p>
      <w:pPr>
        <w:pStyle w:val="2"/>
        <w:ind w:left="0" w:leftChars="0" w:firstLine="0" w:firstLineChars="0"/>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   联系电话：0566-8171015</w:t>
      </w:r>
    </w:p>
    <w:p>
      <w:pPr>
        <w:pStyle w:val="2"/>
        <w:ind w:left="0" w:leftChars="0" w:firstLine="0" w:firstLineChars="0"/>
        <w:rPr>
          <w:rFonts w:hint="eastAsia" w:ascii="仿宋" w:hAnsi="仿宋" w:eastAsia="仿宋" w:cs="仿宋"/>
          <w:b/>
          <w:bCs/>
          <w:color w:val="auto"/>
          <w:sz w:val="28"/>
          <w:szCs w:val="28"/>
        </w:rPr>
      </w:pPr>
      <w:r>
        <w:rPr>
          <w:rFonts w:hint="eastAsia" w:ascii="仿宋" w:hAnsi="仿宋" w:eastAsia="仿宋" w:cs="仿宋"/>
          <w:b/>
          <w:bCs/>
          <w:color w:val="auto"/>
          <w:sz w:val="28"/>
          <w:szCs w:val="28"/>
          <w:lang w:val="en-US" w:eastAsia="zh-CN"/>
        </w:rPr>
        <w:t>3.</w:t>
      </w:r>
      <w:r>
        <w:rPr>
          <w:rFonts w:hint="eastAsia" w:ascii="仿宋" w:hAnsi="仿宋" w:eastAsia="仿宋" w:cs="仿宋"/>
          <w:b/>
          <w:bCs/>
          <w:color w:val="auto"/>
          <w:sz w:val="28"/>
          <w:szCs w:val="28"/>
        </w:rPr>
        <w:t>环境管理状况</w:t>
      </w:r>
    </w:p>
    <w:p>
      <w:pPr>
        <w:pStyle w:val="6"/>
        <w:numPr>
          <w:ilvl w:val="0"/>
          <w:numId w:val="0"/>
        </w:numPr>
        <w:tabs>
          <w:tab w:val="left" w:pos="1122"/>
        </w:tabs>
        <w:spacing w:before="0" w:after="0" w:line="240" w:lineRule="auto"/>
        <w:ind w:right="0" w:rightChars="0"/>
        <w:jc w:val="left"/>
        <w:rPr>
          <w:rFonts w:hint="eastAsia" w:ascii="仿宋" w:hAnsi="仿宋" w:eastAsia="仿宋" w:cs="仿宋"/>
          <w:b/>
          <w:bCs/>
          <w:color w:val="auto"/>
          <w:w w:val="105"/>
          <w:sz w:val="28"/>
          <w:szCs w:val="28"/>
        </w:rPr>
      </w:pPr>
      <w:r>
        <w:rPr>
          <w:rFonts w:hint="eastAsia" w:ascii="仿宋" w:hAnsi="仿宋" w:eastAsia="仿宋" w:cs="仿宋"/>
          <w:b/>
          <w:bCs/>
          <w:color w:val="auto"/>
          <w:w w:val="105"/>
          <w:sz w:val="28"/>
          <w:szCs w:val="28"/>
          <w:lang w:val="en-US" w:eastAsia="zh-CN"/>
        </w:rPr>
        <w:t>3.1</w:t>
      </w:r>
      <w:r>
        <w:rPr>
          <w:rFonts w:hint="eastAsia" w:ascii="仿宋" w:hAnsi="仿宋" w:eastAsia="仿宋" w:cs="仿宋"/>
          <w:b/>
          <w:bCs/>
          <w:color w:val="auto"/>
          <w:w w:val="105"/>
          <w:sz w:val="28"/>
          <w:szCs w:val="28"/>
        </w:rPr>
        <w:t>环境管理体制及措施</w:t>
      </w:r>
    </w:p>
    <w:p>
      <w:pPr>
        <w:pStyle w:val="6"/>
        <w:numPr>
          <w:ilvl w:val="0"/>
          <w:numId w:val="0"/>
        </w:numPr>
        <w:tabs>
          <w:tab w:val="left" w:pos="1122"/>
        </w:tabs>
        <w:spacing w:before="0" w:after="0" w:line="240" w:lineRule="auto"/>
        <w:ind w:right="0" w:rightChars="0"/>
        <w:jc w:val="left"/>
        <w:rPr>
          <w:rFonts w:hint="eastAsia" w:ascii="仿宋" w:hAnsi="仿宋" w:eastAsia="仿宋" w:cs="仿宋"/>
          <w:b/>
          <w:bCs/>
          <w:color w:val="auto"/>
          <w:w w:val="110"/>
          <w:sz w:val="28"/>
          <w:szCs w:val="28"/>
        </w:rPr>
      </w:pPr>
      <w:r>
        <w:rPr>
          <w:rFonts w:hint="eastAsia" w:ascii="仿宋" w:hAnsi="仿宋" w:eastAsia="仿宋" w:cs="仿宋"/>
          <w:b/>
          <w:bCs/>
          <w:color w:val="auto"/>
          <w:w w:val="105"/>
          <w:sz w:val="28"/>
          <w:szCs w:val="28"/>
          <w:lang w:val="en-US" w:eastAsia="zh-CN"/>
        </w:rPr>
        <w:t>3.1.1</w:t>
      </w:r>
      <w:r>
        <w:rPr>
          <w:rFonts w:hint="eastAsia" w:ascii="仿宋" w:hAnsi="仿宋" w:eastAsia="仿宋" w:cs="仿宋"/>
          <w:b/>
          <w:bCs/>
          <w:color w:val="auto"/>
          <w:w w:val="110"/>
          <w:sz w:val="28"/>
          <w:szCs w:val="28"/>
        </w:rPr>
        <w:t>环境管理体制和制度</w:t>
      </w:r>
    </w:p>
    <w:p>
      <w:pPr>
        <w:pStyle w:val="6"/>
        <w:numPr>
          <w:ilvl w:val="0"/>
          <w:numId w:val="0"/>
        </w:numPr>
        <w:tabs>
          <w:tab w:val="left" w:pos="1122"/>
        </w:tabs>
        <w:spacing w:before="0" w:after="0" w:line="240" w:lineRule="auto"/>
        <w:ind w:right="0" w:rightChars="0" w:firstLine="560" w:firstLineChars="200"/>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公司设有安环</w:t>
      </w:r>
      <w:r>
        <w:rPr>
          <w:rFonts w:hint="eastAsia" w:ascii="仿宋" w:hAnsi="仿宋" w:eastAsia="仿宋" w:cs="仿宋"/>
          <w:color w:val="auto"/>
          <w:sz w:val="28"/>
          <w:szCs w:val="28"/>
          <w:lang w:val="en-US" w:eastAsia="zh-CN"/>
        </w:rPr>
        <w:t>部</w:t>
      </w:r>
      <w:r>
        <w:rPr>
          <w:rFonts w:hint="eastAsia" w:ascii="仿宋" w:hAnsi="仿宋" w:eastAsia="仿宋" w:cs="仿宋"/>
          <w:color w:val="auto"/>
          <w:sz w:val="28"/>
          <w:szCs w:val="28"/>
        </w:rPr>
        <w:t>，负责企业内部的环境保护管理相关工作，公司成立</w:t>
      </w:r>
      <w:r>
        <w:rPr>
          <w:rFonts w:hint="eastAsia" w:ascii="仿宋" w:hAnsi="仿宋" w:eastAsia="仿宋" w:cs="仿宋"/>
          <w:color w:val="auto"/>
          <w:spacing w:val="-1"/>
          <w:sz w:val="28"/>
          <w:szCs w:val="28"/>
        </w:rPr>
        <w:t>以</w:t>
      </w:r>
      <w:r>
        <w:rPr>
          <w:rFonts w:hint="eastAsia" w:ascii="仿宋" w:hAnsi="仿宋" w:eastAsia="仿宋" w:cs="仿宋"/>
          <w:color w:val="auto"/>
          <w:spacing w:val="-1"/>
          <w:sz w:val="28"/>
          <w:szCs w:val="28"/>
          <w:lang w:val="en-US" w:eastAsia="zh-CN"/>
        </w:rPr>
        <w:t>总经理</w:t>
      </w:r>
      <w:r>
        <w:rPr>
          <w:rFonts w:hint="eastAsia" w:ascii="仿宋" w:hAnsi="仿宋" w:eastAsia="仿宋" w:cs="仿宋"/>
          <w:color w:val="auto"/>
          <w:spacing w:val="-1"/>
          <w:sz w:val="28"/>
          <w:szCs w:val="28"/>
        </w:rPr>
        <w:t>为组长的环保领导小组</w:t>
      </w:r>
      <w:r>
        <w:rPr>
          <w:rFonts w:hint="eastAsia" w:ascii="仿宋" w:hAnsi="仿宋" w:eastAsia="仿宋" w:cs="仿宋"/>
          <w:color w:val="auto"/>
          <w:spacing w:val="-3"/>
          <w:w w:val="90"/>
          <w:sz w:val="28"/>
          <w:szCs w:val="28"/>
        </w:rPr>
        <w:t>，</w:t>
      </w:r>
      <w:r>
        <w:rPr>
          <w:rFonts w:hint="eastAsia" w:ascii="仿宋" w:hAnsi="仿宋" w:eastAsia="仿宋" w:cs="仿宋"/>
          <w:color w:val="auto"/>
          <w:spacing w:val="6"/>
          <w:sz w:val="28"/>
          <w:szCs w:val="28"/>
        </w:rPr>
        <w:t>任命了公司环保督察员</w:t>
      </w:r>
      <w:r>
        <w:rPr>
          <w:rFonts w:hint="eastAsia" w:ascii="仿宋" w:hAnsi="仿宋" w:eastAsia="仿宋" w:cs="仿宋"/>
          <w:color w:val="auto"/>
          <w:spacing w:val="12"/>
          <w:sz w:val="28"/>
          <w:szCs w:val="28"/>
        </w:rPr>
        <w:t>。公</w:t>
      </w:r>
      <w:r>
        <w:rPr>
          <w:rFonts w:hint="eastAsia" w:ascii="仿宋" w:hAnsi="仿宋" w:eastAsia="仿宋" w:cs="仿宋"/>
          <w:color w:val="auto"/>
          <w:spacing w:val="2"/>
          <w:sz w:val="28"/>
          <w:szCs w:val="28"/>
        </w:rPr>
        <w:t>司还编制了一系</w:t>
      </w:r>
      <w:r>
        <w:rPr>
          <w:rFonts w:hint="eastAsia" w:ascii="仿宋" w:hAnsi="仿宋" w:eastAsia="仿宋" w:cs="仿宋"/>
          <w:color w:val="auto"/>
          <w:spacing w:val="5"/>
          <w:sz w:val="28"/>
          <w:szCs w:val="28"/>
        </w:rPr>
        <w:t>列的环境管理文件</w:t>
      </w:r>
      <w:r>
        <w:rPr>
          <w:rFonts w:hint="eastAsia" w:ascii="仿宋" w:hAnsi="仿宋" w:eastAsia="仿宋" w:cs="仿宋"/>
          <w:color w:val="auto"/>
          <w:spacing w:val="-11"/>
          <w:w w:val="90"/>
          <w:sz w:val="28"/>
          <w:szCs w:val="28"/>
        </w:rPr>
        <w:t>，</w:t>
      </w:r>
      <w:r>
        <w:rPr>
          <w:rFonts w:hint="eastAsia" w:ascii="仿宋" w:hAnsi="仿宋" w:eastAsia="仿宋" w:cs="仿宋"/>
          <w:color w:val="auto"/>
          <w:spacing w:val="13"/>
          <w:sz w:val="28"/>
          <w:szCs w:val="28"/>
        </w:rPr>
        <w:t>具体制定有《企业环保管理制度</w:t>
      </w:r>
      <w:r>
        <w:rPr>
          <w:rFonts w:hint="eastAsia" w:ascii="仿宋" w:hAnsi="仿宋" w:eastAsia="仿宋" w:cs="仿宋"/>
          <w:color w:val="auto"/>
          <w:spacing w:val="22"/>
          <w:sz w:val="28"/>
          <w:szCs w:val="28"/>
        </w:rPr>
        <w:t>》</w:t>
      </w:r>
      <w:r>
        <w:rPr>
          <w:rFonts w:hint="eastAsia" w:ascii="仿宋" w:hAnsi="仿宋" w:eastAsia="仿宋" w:cs="仿宋"/>
          <w:color w:val="auto"/>
          <w:spacing w:val="7"/>
          <w:sz w:val="28"/>
          <w:szCs w:val="28"/>
        </w:rPr>
        <w:t>、</w:t>
      </w:r>
      <w:r>
        <w:rPr>
          <w:rFonts w:hint="eastAsia" w:ascii="仿宋" w:hAnsi="仿宋" w:eastAsia="仿宋" w:cs="仿宋"/>
          <w:color w:val="auto"/>
          <w:sz w:val="28"/>
          <w:szCs w:val="28"/>
        </w:rPr>
        <w:t>《环境安全隐患排查治理制度》等，使公司环境管理有依据，工作有程序，监督有保障。</w:t>
      </w:r>
      <w:r>
        <w:rPr>
          <w:rFonts w:hint="eastAsia" w:ascii="仿宋" w:hAnsi="仿宋" w:eastAsia="仿宋" w:cs="仿宋"/>
          <w:color w:val="auto"/>
          <w:sz w:val="28"/>
          <w:szCs w:val="28"/>
          <w:lang w:val="en-US" w:eastAsia="zh-CN"/>
        </w:rPr>
        <w:t xml:space="preserve">   </w:t>
      </w:r>
    </w:p>
    <w:p>
      <w:pPr>
        <w:pStyle w:val="6"/>
        <w:numPr>
          <w:ilvl w:val="0"/>
          <w:numId w:val="0"/>
        </w:numPr>
        <w:tabs>
          <w:tab w:val="left" w:pos="1122"/>
        </w:tabs>
        <w:spacing w:before="0" w:after="0" w:line="240" w:lineRule="auto"/>
        <w:ind w:right="0" w:rightChars="0" w:firstLine="588" w:firstLineChars="200"/>
        <w:jc w:val="left"/>
        <w:rPr>
          <w:rFonts w:hint="eastAsia" w:ascii="仿宋" w:hAnsi="仿宋" w:eastAsia="仿宋" w:cs="仿宋"/>
          <w:color w:val="auto"/>
          <w:w w:val="105"/>
          <w:sz w:val="28"/>
          <w:szCs w:val="28"/>
        </w:rPr>
      </w:pPr>
      <w:r>
        <w:rPr>
          <w:rFonts w:hint="eastAsia" w:ascii="仿宋" w:hAnsi="仿宋" w:eastAsia="仿宋" w:cs="仿宋"/>
          <w:color w:val="auto"/>
          <w:w w:val="105"/>
          <w:sz w:val="28"/>
          <w:szCs w:val="28"/>
        </w:rPr>
        <w:t>公司将安全环保作为生产经营工作的前提，总经理负责公司环境保护工作</w:t>
      </w:r>
      <w:r>
        <w:rPr>
          <w:rFonts w:hint="eastAsia" w:ascii="仿宋" w:hAnsi="仿宋" w:eastAsia="仿宋" w:cs="仿宋"/>
          <w:color w:val="auto"/>
          <w:sz w:val="28"/>
          <w:szCs w:val="28"/>
        </w:rPr>
        <w:t>的统筹和管理</w:t>
      </w:r>
      <w:r>
        <w:rPr>
          <w:rFonts w:hint="eastAsia" w:ascii="仿宋" w:hAnsi="仿宋" w:eastAsia="仿宋" w:cs="仿宋"/>
          <w:color w:val="auto"/>
          <w:w w:val="90"/>
          <w:sz w:val="28"/>
          <w:szCs w:val="28"/>
        </w:rPr>
        <w:t>，</w:t>
      </w:r>
      <w:r>
        <w:rPr>
          <w:rFonts w:hint="eastAsia" w:ascii="仿宋" w:hAnsi="仿宋" w:eastAsia="仿宋" w:cs="仿宋"/>
          <w:color w:val="auto"/>
          <w:sz w:val="28"/>
          <w:szCs w:val="28"/>
        </w:rPr>
        <w:t>研究协调环境保护工作中的重大问题。公司制定了相关工作制</w:t>
      </w:r>
      <w:r>
        <w:rPr>
          <w:rFonts w:hint="eastAsia" w:ascii="仿宋" w:hAnsi="仿宋" w:eastAsia="仿宋" w:cs="仿宋"/>
          <w:color w:val="auto"/>
          <w:w w:val="105"/>
          <w:sz w:val="28"/>
          <w:szCs w:val="28"/>
        </w:rPr>
        <w:t>度，每个季度至少召开一次安全环保会议，会议总结前期公司环境保护主要工作情况，研究和部署下一步环境保护计划和措施。</w:t>
      </w:r>
    </w:p>
    <w:p>
      <w:pPr>
        <w:pStyle w:val="18"/>
        <w:keepNext w:val="0"/>
        <w:keepLines w:val="0"/>
        <w:pageBreakBefore w:val="0"/>
        <w:widowControl w:val="0"/>
        <w:numPr>
          <w:ilvl w:val="0"/>
          <w:numId w:val="0"/>
        </w:numPr>
        <w:tabs>
          <w:tab w:val="left" w:pos="1123"/>
        </w:tabs>
        <w:kinsoku/>
        <w:wordWrap/>
        <w:overflowPunct/>
        <w:topLinePunct w:val="0"/>
        <w:bidi w:val="0"/>
        <w:snapToGrid/>
        <w:spacing w:before="0" w:after="0" w:line="500" w:lineRule="exact"/>
        <w:ind w:right="0" w:rightChars="0"/>
        <w:jc w:val="left"/>
        <w:outlineLvl w:val="9"/>
        <w:rPr>
          <w:rFonts w:hint="eastAsia" w:ascii="仿宋" w:hAnsi="仿宋" w:eastAsia="仿宋" w:cs="仿宋"/>
          <w:b/>
          <w:bCs/>
          <w:color w:val="auto"/>
          <w:w w:val="110"/>
          <w:sz w:val="28"/>
          <w:szCs w:val="28"/>
        </w:rPr>
      </w:pPr>
      <w:r>
        <w:rPr>
          <w:rFonts w:hint="eastAsia" w:ascii="仿宋" w:hAnsi="仿宋" w:eastAsia="仿宋" w:cs="仿宋"/>
          <w:b/>
          <w:bCs/>
          <w:color w:val="auto"/>
          <w:w w:val="110"/>
          <w:sz w:val="28"/>
          <w:szCs w:val="28"/>
          <w:lang w:val="en-US" w:eastAsia="zh-CN"/>
        </w:rPr>
        <w:t>3.1.2</w:t>
      </w:r>
      <w:r>
        <w:rPr>
          <w:rFonts w:hint="eastAsia" w:ascii="仿宋" w:hAnsi="仿宋" w:eastAsia="仿宋" w:cs="仿宋"/>
          <w:b/>
          <w:bCs/>
          <w:color w:val="auto"/>
          <w:w w:val="110"/>
          <w:sz w:val="28"/>
          <w:szCs w:val="28"/>
        </w:rPr>
        <w:t>开展环保相关教育及培训情况</w:t>
      </w:r>
    </w:p>
    <w:p>
      <w:pPr>
        <w:pStyle w:val="18"/>
        <w:keepNext w:val="0"/>
        <w:keepLines w:val="0"/>
        <w:pageBreakBefore w:val="0"/>
        <w:widowControl w:val="0"/>
        <w:numPr>
          <w:ilvl w:val="0"/>
          <w:numId w:val="0"/>
        </w:numPr>
        <w:tabs>
          <w:tab w:val="left" w:pos="1123"/>
        </w:tabs>
        <w:kinsoku/>
        <w:wordWrap/>
        <w:overflowPunct/>
        <w:topLinePunct w:val="0"/>
        <w:bidi w:val="0"/>
        <w:snapToGrid/>
        <w:spacing w:before="0" w:after="0" w:line="500" w:lineRule="exact"/>
        <w:ind w:right="0" w:rightChars="0" w:firstLine="560" w:firstLineChars="200"/>
        <w:jc w:val="left"/>
        <w:outlineLvl w:val="9"/>
        <w:rPr>
          <w:rFonts w:hint="eastAsia" w:ascii="仿宋" w:hAnsi="仿宋" w:eastAsia="仿宋" w:cs="仿宋"/>
          <w:color w:val="auto"/>
          <w:w w:val="105"/>
          <w:sz w:val="28"/>
          <w:szCs w:val="28"/>
        </w:rPr>
      </w:pPr>
      <w:r>
        <w:rPr>
          <w:rFonts w:hint="eastAsia" w:ascii="仿宋" w:hAnsi="仿宋" w:eastAsia="仿宋" w:cs="仿宋"/>
          <w:color w:val="auto"/>
          <w:sz w:val="28"/>
          <w:szCs w:val="28"/>
        </w:rPr>
        <w:t>我公司非常重视环保管理规范及各环保相关岗位管理人员的培训。公司以</w:t>
      </w:r>
      <w:r>
        <w:rPr>
          <w:rFonts w:hint="eastAsia" w:ascii="仿宋" w:hAnsi="仿宋" w:eastAsia="仿宋" w:cs="仿宋"/>
          <w:color w:val="auto"/>
          <w:w w:val="105"/>
          <w:sz w:val="28"/>
          <w:szCs w:val="28"/>
        </w:rPr>
        <w:t>国家相关法律法规、环境管理体系及公司内部环境管理文件为依据，要求各环保相关岗位管理人员定期学习，保障环保设施的稳定运行</w:t>
      </w:r>
      <w:r>
        <w:rPr>
          <w:rFonts w:hint="eastAsia" w:ascii="仿宋" w:hAnsi="仿宋" w:eastAsia="仿宋" w:cs="仿宋"/>
          <w:color w:val="auto"/>
          <w:w w:val="90"/>
          <w:sz w:val="28"/>
          <w:szCs w:val="28"/>
        </w:rPr>
        <w:t>，</w:t>
      </w:r>
      <w:r>
        <w:rPr>
          <w:rFonts w:hint="eastAsia" w:ascii="仿宋" w:hAnsi="仿宋" w:eastAsia="仿宋" w:cs="仿宋"/>
          <w:color w:val="auto"/>
          <w:w w:val="105"/>
          <w:sz w:val="28"/>
          <w:szCs w:val="28"/>
        </w:rPr>
        <w:t>提高相关岗位人员的专业技能和管理水平 。</w:t>
      </w:r>
    </w:p>
    <w:p>
      <w:pPr>
        <w:pStyle w:val="6"/>
        <w:numPr>
          <w:ilvl w:val="0"/>
          <w:numId w:val="0"/>
        </w:numPr>
        <w:tabs>
          <w:tab w:val="left" w:pos="1175"/>
        </w:tabs>
        <w:spacing w:before="60" w:after="0" w:line="240" w:lineRule="auto"/>
        <w:ind w:right="0" w:rightChars="0"/>
        <w:jc w:val="left"/>
        <w:rPr>
          <w:rFonts w:hint="eastAsia" w:ascii="仿宋" w:hAnsi="仿宋" w:eastAsia="仿宋" w:cs="仿宋"/>
          <w:b/>
          <w:bCs/>
          <w:color w:val="auto"/>
          <w:w w:val="110"/>
          <w:sz w:val="28"/>
          <w:szCs w:val="28"/>
        </w:rPr>
      </w:pPr>
      <w:r>
        <w:rPr>
          <w:rFonts w:hint="eastAsia" w:ascii="仿宋" w:hAnsi="仿宋" w:eastAsia="仿宋" w:cs="仿宋"/>
          <w:b/>
          <w:bCs/>
          <w:color w:val="auto"/>
          <w:w w:val="110"/>
          <w:sz w:val="28"/>
          <w:szCs w:val="28"/>
          <w:lang w:val="en-US" w:eastAsia="zh-CN"/>
        </w:rPr>
        <w:t>3.2</w:t>
      </w:r>
      <w:r>
        <w:rPr>
          <w:rFonts w:hint="eastAsia" w:ascii="仿宋" w:hAnsi="仿宋" w:eastAsia="仿宋" w:cs="仿宋"/>
          <w:b/>
          <w:bCs/>
          <w:color w:val="auto"/>
          <w:w w:val="110"/>
          <w:sz w:val="28"/>
          <w:szCs w:val="28"/>
        </w:rPr>
        <w:t>环境信息公开及交流情况</w:t>
      </w:r>
    </w:p>
    <w:p>
      <w:pPr>
        <w:pStyle w:val="6"/>
        <w:numPr>
          <w:ilvl w:val="0"/>
          <w:numId w:val="0"/>
        </w:numPr>
        <w:tabs>
          <w:tab w:val="left" w:pos="1175"/>
        </w:tabs>
        <w:spacing w:before="60" w:after="0" w:line="240" w:lineRule="auto"/>
        <w:ind w:right="0" w:rightChars="0"/>
        <w:jc w:val="left"/>
        <w:rPr>
          <w:rFonts w:hint="eastAsia" w:ascii="仿宋" w:hAnsi="仿宋" w:eastAsia="仿宋" w:cs="仿宋"/>
          <w:b/>
          <w:bCs/>
          <w:color w:val="auto"/>
          <w:spacing w:val="6"/>
          <w:w w:val="105"/>
          <w:sz w:val="28"/>
          <w:szCs w:val="28"/>
        </w:rPr>
      </w:pPr>
      <w:r>
        <w:rPr>
          <w:rFonts w:hint="eastAsia" w:ascii="仿宋" w:hAnsi="仿宋" w:eastAsia="仿宋" w:cs="仿宋"/>
          <w:b/>
          <w:bCs/>
          <w:color w:val="auto"/>
          <w:w w:val="110"/>
          <w:sz w:val="28"/>
          <w:szCs w:val="28"/>
          <w:lang w:val="en-US" w:eastAsia="zh-CN"/>
        </w:rPr>
        <w:t>3.2.1</w:t>
      </w:r>
      <w:r>
        <w:rPr>
          <w:rFonts w:hint="eastAsia" w:ascii="仿宋" w:hAnsi="仿宋" w:eastAsia="仿宋" w:cs="仿宋"/>
          <w:b/>
          <w:bCs/>
          <w:color w:val="auto"/>
          <w:spacing w:val="6"/>
          <w:w w:val="105"/>
          <w:sz w:val="28"/>
          <w:szCs w:val="28"/>
        </w:rPr>
        <w:t>环境信息公开方式</w:t>
      </w:r>
    </w:p>
    <w:p>
      <w:pPr>
        <w:pStyle w:val="6"/>
        <w:numPr>
          <w:ilvl w:val="0"/>
          <w:numId w:val="0"/>
        </w:numPr>
        <w:tabs>
          <w:tab w:val="left" w:pos="1175"/>
        </w:tabs>
        <w:spacing w:before="60" w:after="0" w:line="240" w:lineRule="auto"/>
        <w:ind w:right="0" w:rightChars="0" w:firstLine="560" w:firstLineChars="200"/>
        <w:jc w:val="left"/>
        <w:rPr>
          <w:rFonts w:hint="eastAsia" w:ascii="仿宋" w:hAnsi="仿宋" w:eastAsia="仿宋" w:cs="仿宋"/>
          <w:color w:val="auto"/>
          <w:sz w:val="28"/>
          <w:szCs w:val="28"/>
        </w:rPr>
      </w:pPr>
      <w:r>
        <w:rPr>
          <w:rFonts w:hint="eastAsia" w:ascii="仿宋" w:hAnsi="仿宋" w:eastAsia="仿宋" w:cs="仿宋"/>
          <w:color w:val="auto"/>
          <w:sz w:val="28"/>
          <w:szCs w:val="28"/>
        </w:rPr>
        <w:t>按照国家有关环境信息公开的法律法规，公司环保信息公开力度也逐年提</w:t>
      </w:r>
      <w:r>
        <w:rPr>
          <w:rFonts w:hint="eastAsia" w:ascii="仿宋" w:hAnsi="仿宋" w:eastAsia="仿宋" w:cs="仿宋"/>
          <w:color w:val="auto"/>
          <w:spacing w:val="-2"/>
          <w:sz w:val="28"/>
          <w:szCs w:val="28"/>
        </w:rPr>
        <w:t>升，建立了对自行监测数据、重要环保事项即时公开的环境 信息披露体系</w:t>
      </w:r>
      <w:r>
        <w:rPr>
          <w:rFonts w:hint="eastAsia" w:ascii="仿宋" w:hAnsi="仿宋" w:eastAsia="仿宋" w:cs="仿宋"/>
          <w:color w:val="auto"/>
          <w:sz w:val="28"/>
          <w:szCs w:val="28"/>
        </w:rPr>
        <w:t>。公</w:t>
      </w:r>
      <w:r>
        <w:rPr>
          <w:rFonts w:hint="eastAsia" w:ascii="仿宋" w:hAnsi="仿宋" w:eastAsia="仿宋" w:cs="仿宋"/>
          <w:color w:val="auto"/>
          <w:spacing w:val="-14"/>
          <w:sz w:val="28"/>
          <w:szCs w:val="28"/>
        </w:rPr>
        <w:t xml:space="preserve">司自 </w:t>
      </w:r>
      <w:r>
        <w:rPr>
          <w:rFonts w:hint="eastAsia" w:ascii="仿宋" w:hAnsi="仿宋" w:eastAsia="仿宋" w:cs="仿宋"/>
          <w:color w:val="auto"/>
          <w:spacing w:val="5"/>
          <w:sz w:val="28"/>
          <w:szCs w:val="28"/>
        </w:rPr>
        <w:t>20</w:t>
      </w:r>
      <w:r>
        <w:rPr>
          <w:rFonts w:hint="eastAsia" w:ascii="仿宋" w:hAnsi="仿宋" w:eastAsia="仿宋" w:cs="仿宋"/>
          <w:color w:val="auto"/>
          <w:spacing w:val="5"/>
          <w:sz w:val="28"/>
          <w:szCs w:val="28"/>
          <w:lang w:val="en-US" w:eastAsia="zh-CN"/>
        </w:rPr>
        <w:t>20</w:t>
      </w:r>
      <w:r>
        <w:rPr>
          <w:rFonts w:hint="eastAsia" w:ascii="仿宋" w:hAnsi="仿宋" w:eastAsia="仿宋" w:cs="仿宋"/>
          <w:color w:val="auto"/>
          <w:spacing w:val="-5"/>
          <w:sz w:val="28"/>
          <w:szCs w:val="28"/>
        </w:rPr>
        <w:t xml:space="preserve">年起，每年发布向社会公开自行监测信息 </w:t>
      </w:r>
      <w:r>
        <w:rPr>
          <w:rFonts w:hint="eastAsia" w:ascii="仿宋" w:hAnsi="仿宋" w:eastAsia="仿宋" w:cs="仿宋"/>
          <w:color w:val="auto"/>
          <w:sz w:val="28"/>
          <w:szCs w:val="28"/>
        </w:rPr>
        <w:t>。</w:t>
      </w:r>
    </w:p>
    <w:p>
      <w:pPr>
        <w:pStyle w:val="18"/>
        <w:numPr>
          <w:ilvl w:val="0"/>
          <w:numId w:val="0"/>
        </w:numPr>
        <w:tabs>
          <w:tab w:val="left" w:pos="1216"/>
        </w:tabs>
        <w:spacing w:before="11" w:after="0" w:line="240" w:lineRule="auto"/>
        <w:ind w:right="0" w:rightChars="0"/>
        <w:jc w:val="left"/>
        <w:rPr>
          <w:rFonts w:hint="eastAsia" w:ascii="仿宋" w:hAnsi="仿宋" w:eastAsia="仿宋" w:cs="仿宋"/>
          <w:b/>
          <w:bCs/>
          <w:color w:val="auto"/>
          <w:w w:val="110"/>
          <w:sz w:val="28"/>
          <w:szCs w:val="28"/>
        </w:rPr>
      </w:pPr>
      <w:r>
        <w:rPr>
          <w:rFonts w:hint="eastAsia" w:ascii="仿宋" w:hAnsi="仿宋" w:eastAsia="仿宋" w:cs="仿宋"/>
          <w:b/>
          <w:bCs/>
          <w:color w:val="auto"/>
          <w:spacing w:val="5"/>
          <w:w w:val="110"/>
          <w:sz w:val="28"/>
          <w:szCs w:val="28"/>
          <w:lang w:val="en-US" w:eastAsia="zh-CN"/>
        </w:rPr>
        <w:t>3.2.2</w:t>
      </w:r>
      <w:r>
        <w:rPr>
          <w:rFonts w:hint="eastAsia" w:ascii="仿宋" w:hAnsi="仿宋" w:eastAsia="仿宋" w:cs="仿宋"/>
          <w:b/>
          <w:bCs/>
          <w:color w:val="auto"/>
          <w:spacing w:val="5"/>
          <w:w w:val="110"/>
          <w:sz w:val="28"/>
          <w:szCs w:val="28"/>
        </w:rPr>
        <w:t>与利益相</w:t>
      </w:r>
      <w:r>
        <w:rPr>
          <w:rFonts w:hint="eastAsia" w:ascii="仿宋" w:hAnsi="仿宋" w:eastAsia="仿宋" w:cs="仿宋"/>
          <w:b/>
          <w:bCs/>
          <w:color w:val="auto"/>
          <w:w w:val="110"/>
          <w:sz w:val="28"/>
          <w:szCs w:val="28"/>
        </w:rPr>
        <w:t>关者进行环境信息交流情况</w:t>
      </w:r>
    </w:p>
    <w:p>
      <w:pPr>
        <w:pStyle w:val="18"/>
        <w:numPr>
          <w:ilvl w:val="0"/>
          <w:numId w:val="0"/>
        </w:numPr>
        <w:tabs>
          <w:tab w:val="left" w:pos="1216"/>
        </w:tabs>
        <w:spacing w:before="11" w:after="0" w:line="240" w:lineRule="auto"/>
        <w:ind w:right="0" w:rightChars="0" w:firstLine="588" w:firstLineChars="200"/>
        <w:jc w:val="left"/>
        <w:rPr>
          <w:rFonts w:hint="eastAsia" w:ascii="仿宋" w:hAnsi="仿宋" w:eastAsia="仿宋" w:cs="仿宋"/>
          <w:color w:val="auto"/>
          <w:sz w:val="28"/>
          <w:szCs w:val="28"/>
        </w:rPr>
      </w:pPr>
      <w:r>
        <w:rPr>
          <w:rFonts w:hint="eastAsia" w:ascii="仿宋" w:hAnsi="仿宋" w:eastAsia="仿宋" w:cs="仿宋"/>
          <w:color w:val="auto"/>
          <w:w w:val="105"/>
          <w:sz w:val="28"/>
          <w:szCs w:val="28"/>
        </w:rPr>
        <w:t>为创建环境友好型企业，公司管理层经常以上门征求意见、座谈</w:t>
      </w:r>
      <w:r>
        <w:rPr>
          <w:rFonts w:hint="eastAsia" w:ascii="仿宋" w:hAnsi="仿宋" w:eastAsia="仿宋" w:cs="仿宋"/>
          <w:color w:val="auto"/>
          <w:w w:val="105"/>
          <w:sz w:val="28"/>
          <w:szCs w:val="28"/>
          <w:lang w:eastAsia="zh-CN"/>
        </w:rPr>
        <w:t>、</w:t>
      </w:r>
      <w:r>
        <w:rPr>
          <w:rFonts w:hint="eastAsia" w:ascii="仿宋" w:hAnsi="仿宋" w:eastAsia="仿宋" w:cs="仿宋"/>
          <w:color w:val="auto"/>
          <w:w w:val="105"/>
          <w:sz w:val="28"/>
          <w:szCs w:val="28"/>
        </w:rPr>
        <w:t>电话问询、外出取经等多种形式同同行业先进企业、环保技术科研单位</w:t>
      </w:r>
      <w:r>
        <w:rPr>
          <w:rFonts w:hint="eastAsia" w:ascii="仿宋" w:hAnsi="仿宋" w:eastAsia="仿宋" w:cs="仿宋"/>
          <w:color w:val="auto"/>
          <w:w w:val="105"/>
          <w:sz w:val="28"/>
          <w:szCs w:val="28"/>
          <w:lang w:eastAsia="zh-CN"/>
        </w:rPr>
        <w:t>、</w:t>
      </w:r>
      <w:r>
        <w:rPr>
          <w:rFonts w:hint="eastAsia" w:ascii="仿宋" w:hAnsi="仿宋" w:eastAsia="仿宋" w:cs="仿宋"/>
          <w:color w:val="auto"/>
          <w:w w:val="105"/>
          <w:sz w:val="28"/>
          <w:szCs w:val="28"/>
        </w:rPr>
        <w:t>行业主管部门、环保行政管理等单位进行环境保护信息咨询和交流，多方听取收集意见</w:t>
      </w:r>
      <w:r>
        <w:rPr>
          <w:rFonts w:hint="eastAsia" w:ascii="仿宋" w:hAnsi="仿宋" w:eastAsia="仿宋" w:cs="仿宋"/>
          <w:color w:val="auto"/>
          <w:w w:val="105"/>
          <w:sz w:val="28"/>
          <w:szCs w:val="28"/>
          <w:lang w:eastAsia="zh-CN"/>
        </w:rPr>
        <w:t>，</w:t>
      </w:r>
      <w:r>
        <w:rPr>
          <w:rFonts w:hint="eastAsia" w:ascii="仿宋" w:hAnsi="仿宋" w:eastAsia="仿宋" w:cs="仿宋"/>
          <w:color w:val="auto"/>
          <w:w w:val="105"/>
          <w:sz w:val="28"/>
          <w:szCs w:val="28"/>
        </w:rPr>
        <w:t>不断提高和改善企业的环保管理水平 。</w:t>
      </w:r>
    </w:p>
    <w:p>
      <w:pPr>
        <w:pStyle w:val="18"/>
        <w:numPr>
          <w:ilvl w:val="0"/>
          <w:numId w:val="0"/>
        </w:numPr>
        <w:tabs>
          <w:tab w:val="left" w:pos="1203"/>
        </w:tabs>
        <w:spacing w:before="3" w:after="0" w:line="240" w:lineRule="auto"/>
        <w:ind w:right="0" w:rightChars="0"/>
        <w:jc w:val="left"/>
        <w:rPr>
          <w:rFonts w:hint="eastAsia" w:ascii="仿宋" w:hAnsi="仿宋" w:eastAsia="仿宋" w:cs="仿宋"/>
          <w:b/>
          <w:bCs/>
          <w:color w:val="auto"/>
          <w:spacing w:val="-3"/>
          <w:w w:val="105"/>
          <w:sz w:val="28"/>
          <w:szCs w:val="28"/>
        </w:rPr>
      </w:pPr>
      <w:r>
        <w:rPr>
          <w:rFonts w:hint="eastAsia" w:ascii="仿宋" w:hAnsi="仿宋" w:eastAsia="仿宋" w:cs="仿宋"/>
          <w:b/>
          <w:bCs/>
          <w:color w:val="auto"/>
          <w:spacing w:val="-5"/>
          <w:w w:val="105"/>
          <w:sz w:val="28"/>
          <w:szCs w:val="28"/>
          <w:lang w:val="en-US" w:eastAsia="zh-CN"/>
        </w:rPr>
        <w:t>3.2.3</w:t>
      </w:r>
      <w:r>
        <w:rPr>
          <w:rFonts w:hint="eastAsia" w:ascii="仿宋" w:hAnsi="仿宋" w:eastAsia="仿宋" w:cs="仿宋"/>
          <w:b/>
          <w:bCs/>
          <w:color w:val="auto"/>
          <w:spacing w:val="-5"/>
          <w:w w:val="105"/>
          <w:sz w:val="28"/>
          <w:szCs w:val="28"/>
        </w:rPr>
        <w:t>公众对企业 环境信息</w:t>
      </w:r>
      <w:r>
        <w:rPr>
          <w:rFonts w:hint="eastAsia" w:ascii="仿宋" w:hAnsi="仿宋" w:eastAsia="仿宋" w:cs="仿宋"/>
          <w:b/>
          <w:bCs/>
          <w:color w:val="auto"/>
          <w:spacing w:val="-7"/>
          <w:w w:val="105"/>
          <w:sz w:val="28"/>
          <w:szCs w:val="28"/>
        </w:rPr>
        <w:t>公</w:t>
      </w:r>
      <w:r>
        <w:rPr>
          <w:rFonts w:hint="eastAsia" w:ascii="仿宋" w:hAnsi="仿宋" w:eastAsia="仿宋" w:cs="仿宋"/>
          <w:b/>
          <w:bCs/>
          <w:color w:val="auto"/>
          <w:spacing w:val="-3"/>
          <w:w w:val="105"/>
          <w:sz w:val="28"/>
          <w:szCs w:val="28"/>
        </w:rPr>
        <w:t>开的评价</w:t>
      </w:r>
    </w:p>
    <w:p>
      <w:pPr>
        <w:pStyle w:val="18"/>
        <w:numPr>
          <w:ilvl w:val="0"/>
          <w:numId w:val="0"/>
        </w:numPr>
        <w:tabs>
          <w:tab w:val="left" w:pos="1203"/>
        </w:tabs>
        <w:spacing w:before="3" w:after="0" w:line="240" w:lineRule="auto"/>
        <w:ind w:right="0" w:rightChars="0" w:firstLine="536" w:firstLineChars="200"/>
        <w:jc w:val="left"/>
        <w:rPr>
          <w:rFonts w:hint="eastAsia" w:ascii="仿宋" w:hAnsi="仿宋" w:eastAsia="仿宋" w:cs="仿宋"/>
          <w:color w:val="auto"/>
          <w:sz w:val="28"/>
          <w:szCs w:val="28"/>
        </w:rPr>
      </w:pPr>
      <w:r>
        <w:rPr>
          <w:rFonts w:hint="eastAsia" w:ascii="仿宋" w:hAnsi="仿宋" w:eastAsia="仿宋" w:cs="仿宋"/>
          <w:color w:val="auto"/>
          <w:spacing w:val="-6"/>
          <w:sz w:val="28"/>
          <w:szCs w:val="28"/>
        </w:rPr>
        <w:t>在同行业先进企业</w:t>
      </w:r>
      <w:r>
        <w:rPr>
          <w:rFonts w:hint="eastAsia" w:ascii="仿宋" w:hAnsi="仿宋" w:eastAsia="仿宋" w:cs="仿宋"/>
          <w:color w:val="auto"/>
          <w:spacing w:val="-6"/>
          <w:sz w:val="28"/>
          <w:szCs w:val="28"/>
          <w:lang w:eastAsia="zh-CN"/>
        </w:rPr>
        <w:t>、</w:t>
      </w:r>
      <w:r>
        <w:rPr>
          <w:rFonts w:hint="eastAsia" w:ascii="仿宋" w:hAnsi="仿宋" w:eastAsia="仿宋" w:cs="仿宋"/>
          <w:color w:val="auto"/>
          <w:sz w:val="28"/>
          <w:szCs w:val="28"/>
        </w:rPr>
        <w:t>环保技术科研单位</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行业主管部门、环保行政管理</w:t>
      </w:r>
      <w:r>
        <w:rPr>
          <w:rFonts w:hint="eastAsia" w:ascii="仿宋" w:hAnsi="仿宋" w:eastAsia="仿宋" w:cs="仿宋"/>
          <w:color w:val="auto"/>
          <w:w w:val="105"/>
          <w:sz w:val="28"/>
          <w:szCs w:val="28"/>
        </w:rPr>
        <w:t>等单位进行环境保护信息咨询和交流的过程中，我们得到了很多的启发和收</w:t>
      </w:r>
      <w:r>
        <w:rPr>
          <w:rFonts w:hint="eastAsia" w:ascii="仿宋" w:hAnsi="仿宋" w:eastAsia="仿宋" w:cs="仿宋"/>
          <w:color w:val="auto"/>
          <w:spacing w:val="5"/>
          <w:w w:val="105"/>
          <w:sz w:val="28"/>
          <w:szCs w:val="28"/>
        </w:rPr>
        <w:t>益</w:t>
      </w:r>
      <w:r>
        <w:rPr>
          <w:rFonts w:hint="eastAsia" w:ascii="仿宋" w:hAnsi="仿宋" w:eastAsia="仿宋" w:cs="仿宋"/>
          <w:color w:val="auto"/>
          <w:spacing w:val="-38"/>
          <w:sz w:val="28"/>
          <w:szCs w:val="28"/>
        </w:rPr>
        <w:t xml:space="preserve">， </w:t>
      </w:r>
      <w:r>
        <w:rPr>
          <w:rFonts w:hint="eastAsia" w:ascii="仿宋" w:hAnsi="仿宋" w:eastAsia="仿宋" w:cs="仿宋"/>
          <w:color w:val="auto"/>
          <w:spacing w:val="7"/>
          <w:w w:val="105"/>
          <w:sz w:val="28"/>
          <w:szCs w:val="28"/>
        </w:rPr>
        <w:t>同时我</w:t>
      </w:r>
      <w:r>
        <w:rPr>
          <w:rFonts w:hint="eastAsia" w:ascii="仿宋" w:hAnsi="仿宋" w:eastAsia="仿宋" w:cs="仿宋"/>
          <w:color w:val="auto"/>
          <w:spacing w:val="2"/>
          <w:w w:val="105"/>
          <w:sz w:val="28"/>
          <w:szCs w:val="28"/>
        </w:rPr>
        <w:t>们</w:t>
      </w:r>
      <w:r>
        <w:rPr>
          <w:rFonts w:hint="eastAsia" w:ascii="仿宋" w:hAnsi="仿宋" w:eastAsia="仿宋" w:cs="仿宋"/>
          <w:color w:val="auto"/>
          <w:spacing w:val="-3"/>
          <w:w w:val="105"/>
          <w:sz w:val="28"/>
          <w:szCs w:val="28"/>
        </w:rPr>
        <w:t xml:space="preserve">虚心学习不断完善自我的态度也受到了利益相关单位的赞扬 </w:t>
      </w:r>
      <w:r>
        <w:rPr>
          <w:rFonts w:hint="eastAsia" w:ascii="仿宋" w:hAnsi="仿宋" w:eastAsia="仿宋" w:cs="仿宋"/>
          <w:color w:val="auto"/>
          <w:w w:val="105"/>
          <w:sz w:val="28"/>
          <w:szCs w:val="28"/>
        </w:rPr>
        <w:t>。</w:t>
      </w:r>
    </w:p>
    <w:p>
      <w:pPr>
        <w:pStyle w:val="7"/>
        <w:keepNext w:val="0"/>
        <w:keepLines w:val="0"/>
        <w:pageBreakBefore w:val="0"/>
        <w:widowControl w:val="0"/>
        <w:numPr>
          <w:ilvl w:val="0"/>
          <w:numId w:val="0"/>
        </w:numPr>
        <w:tabs>
          <w:tab w:val="left" w:pos="1084"/>
        </w:tabs>
        <w:kinsoku/>
        <w:wordWrap/>
        <w:overflowPunct/>
        <w:topLinePunct w:val="0"/>
        <w:autoSpaceDE/>
        <w:autoSpaceDN/>
        <w:bidi w:val="0"/>
        <w:adjustRightInd/>
        <w:snapToGrid/>
        <w:spacing w:before="0" w:after="0" w:line="490" w:lineRule="exact"/>
        <w:ind w:right="0" w:rightChars="0"/>
        <w:jc w:val="left"/>
        <w:textAlignment w:val="auto"/>
        <w:outlineLvl w:val="4"/>
        <w:rPr>
          <w:rFonts w:hint="eastAsia" w:ascii="仿宋" w:hAnsi="仿宋" w:eastAsia="仿宋" w:cs="仿宋"/>
          <w:b/>
          <w:bCs/>
          <w:color w:val="auto"/>
          <w:spacing w:val="-9"/>
          <w:sz w:val="28"/>
          <w:szCs w:val="28"/>
        </w:rPr>
      </w:pPr>
      <w:r>
        <w:rPr>
          <w:rFonts w:hint="eastAsia" w:ascii="仿宋" w:hAnsi="仿宋" w:eastAsia="仿宋" w:cs="仿宋"/>
          <w:b/>
          <w:bCs/>
          <w:color w:val="auto"/>
          <w:spacing w:val="-9"/>
          <w:sz w:val="28"/>
          <w:szCs w:val="28"/>
          <w:lang w:val="en-US" w:eastAsia="zh-CN"/>
        </w:rPr>
        <w:t>3.3</w:t>
      </w:r>
      <w:r>
        <w:rPr>
          <w:rFonts w:hint="eastAsia" w:ascii="仿宋" w:hAnsi="仿宋" w:eastAsia="仿宋" w:cs="仿宋"/>
          <w:b/>
          <w:bCs/>
          <w:color w:val="auto"/>
          <w:spacing w:val="-9"/>
          <w:sz w:val="28"/>
          <w:szCs w:val="28"/>
        </w:rPr>
        <w:t>相关法律法规执行情况</w:t>
      </w:r>
    </w:p>
    <w:p>
      <w:pPr>
        <w:pStyle w:val="7"/>
        <w:keepNext w:val="0"/>
        <w:keepLines w:val="0"/>
        <w:pageBreakBefore w:val="0"/>
        <w:widowControl w:val="0"/>
        <w:numPr>
          <w:ilvl w:val="0"/>
          <w:numId w:val="0"/>
        </w:numPr>
        <w:tabs>
          <w:tab w:val="left" w:pos="1084"/>
        </w:tabs>
        <w:kinsoku/>
        <w:wordWrap/>
        <w:overflowPunct/>
        <w:topLinePunct w:val="0"/>
        <w:autoSpaceDE/>
        <w:autoSpaceDN/>
        <w:bidi w:val="0"/>
        <w:adjustRightInd/>
        <w:snapToGrid/>
        <w:spacing w:before="0" w:after="0" w:line="490" w:lineRule="exact"/>
        <w:ind w:right="0" w:rightChars="0" w:firstLine="560" w:firstLineChars="200"/>
        <w:jc w:val="left"/>
        <w:textAlignment w:val="auto"/>
        <w:outlineLvl w:val="4"/>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在这一年的生产经营中</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未发生重大污染事故及存在的环境违法行为情况（</w:t>
      </w:r>
      <w:r>
        <w:rPr>
          <w:rFonts w:hint="eastAsia" w:ascii="仿宋" w:hAnsi="仿宋" w:eastAsia="仿宋" w:cs="仿宋"/>
          <w:color w:val="auto"/>
          <w:spacing w:val="0"/>
          <w:sz w:val="28"/>
          <w:szCs w:val="28"/>
        </w:rPr>
        <w:t>包括受到环境行政处罚或者处理清况</w:t>
      </w:r>
      <w:r>
        <w:rPr>
          <w:rFonts w:hint="eastAsia" w:ascii="仿宋" w:hAnsi="仿宋" w:eastAsia="仿宋" w:cs="仿宋"/>
          <w:color w:val="auto"/>
          <w:sz w:val="28"/>
          <w:szCs w:val="28"/>
        </w:rPr>
        <w:t>）</w:t>
      </w:r>
      <w:r>
        <w:rPr>
          <w:rFonts w:hint="eastAsia" w:ascii="仿宋" w:hAnsi="仿宋" w:eastAsia="仿宋" w:cs="仿宋"/>
          <w:color w:val="auto"/>
          <w:spacing w:val="12"/>
          <w:sz w:val="28"/>
          <w:szCs w:val="28"/>
        </w:rPr>
        <w:t>我公司自生</w:t>
      </w:r>
      <w:r>
        <w:rPr>
          <w:rFonts w:hint="eastAsia" w:ascii="仿宋" w:hAnsi="仿宋" w:eastAsia="仿宋" w:cs="仿宋"/>
          <w:color w:val="auto"/>
          <w:spacing w:val="5"/>
          <w:sz w:val="28"/>
          <w:szCs w:val="28"/>
        </w:rPr>
        <w:t>产以来遵守国</w:t>
      </w:r>
      <w:r>
        <w:rPr>
          <w:rFonts w:hint="eastAsia" w:ascii="仿宋" w:hAnsi="仿宋" w:eastAsia="仿宋" w:cs="仿宋"/>
          <w:color w:val="auto"/>
          <w:spacing w:val="21"/>
          <w:sz w:val="28"/>
          <w:szCs w:val="28"/>
        </w:rPr>
        <w:t>家</w:t>
      </w:r>
      <w:r>
        <w:rPr>
          <w:rFonts w:hint="eastAsia" w:ascii="仿宋" w:hAnsi="仿宋" w:eastAsia="仿宋" w:cs="仿宋"/>
          <w:color w:val="auto"/>
          <w:sz w:val="28"/>
          <w:szCs w:val="28"/>
        </w:rPr>
        <w:t>和地方有</w:t>
      </w:r>
      <w:r>
        <w:rPr>
          <w:rFonts w:hint="eastAsia" w:ascii="仿宋" w:hAnsi="仿宋" w:eastAsia="仿宋" w:cs="仿宋"/>
          <w:color w:val="auto"/>
          <w:spacing w:val="5"/>
          <w:sz w:val="28"/>
          <w:szCs w:val="28"/>
        </w:rPr>
        <w:t>关环境保护的法律法规和政策要求</w:t>
      </w:r>
      <w:r>
        <w:rPr>
          <w:rFonts w:hint="eastAsia" w:ascii="仿宋" w:hAnsi="仿宋" w:eastAsia="仿宋" w:cs="仿宋"/>
          <w:color w:val="auto"/>
          <w:spacing w:val="-6"/>
          <w:w w:val="90"/>
          <w:sz w:val="28"/>
          <w:szCs w:val="28"/>
        </w:rPr>
        <w:t xml:space="preserve">， </w:t>
      </w:r>
      <w:r>
        <w:rPr>
          <w:rFonts w:hint="eastAsia" w:ascii="仿宋" w:hAnsi="仿宋" w:eastAsia="仿宋" w:cs="仿宋"/>
          <w:color w:val="auto"/>
          <w:spacing w:val="-3"/>
          <w:sz w:val="28"/>
          <w:szCs w:val="28"/>
        </w:rPr>
        <w:t>核查时段 内未发生重大及以</w:t>
      </w:r>
      <w:r>
        <w:rPr>
          <w:rFonts w:hint="eastAsia" w:ascii="仿宋" w:hAnsi="仿宋" w:eastAsia="仿宋" w:cs="仿宋"/>
          <w:color w:val="auto"/>
          <w:spacing w:val="7"/>
          <w:sz w:val="28"/>
          <w:szCs w:val="28"/>
        </w:rPr>
        <w:t>上</w:t>
      </w:r>
      <w:r>
        <w:rPr>
          <w:rFonts w:hint="eastAsia" w:ascii="仿宋" w:hAnsi="仿宋" w:eastAsia="仿宋" w:cs="仿宋"/>
          <w:color w:val="auto"/>
          <w:spacing w:val="2"/>
          <w:sz w:val="28"/>
          <w:szCs w:val="28"/>
        </w:rPr>
        <w:t>环境污染事</w:t>
      </w:r>
      <w:r>
        <w:rPr>
          <w:rFonts w:hint="eastAsia" w:ascii="仿宋" w:hAnsi="仿宋" w:eastAsia="仿宋" w:cs="仿宋"/>
          <w:color w:val="auto"/>
          <w:spacing w:val="-11"/>
          <w:sz w:val="28"/>
          <w:szCs w:val="28"/>
        </w:rPr>
        <w:t>故或重大</w:t>
      </w:r>
      <w:r>
        <w:rPr>
          <w:rFonts w:hint="eastAsia" w:ascii="仿宋" w:hAnsi="仿宋" w:eastAsia="仿宋" w:cs="仿宋"/>
          <w:color w:val="auto"/>
          <w:spacing w:val="5"/>
          <w:sz w:val="28"/>
          <w:szCs w:val="28"/>
        </w:rPr>
        <w:t>生</w:t>
      </w:r>
      <w:r>
        <w:rPr>
          <w:rFonts w:hint="eastAsia" w:ascii="仿宋" w:hAnsi="仿宋" w:eastAsia="仿宋" w:cs="仿宋"/>
          <w:color w:val="auto"/>
          <w:spacing w:val="8"/>
          <w:sz w:val="28"/>
          <w:szCs w:val="28"/>
        </w:rPr>
        <w:t>态破坏事件</w:t>
      </w:r>
      <w:r>
        <w:rPr>
          <w:rFonts w:hint="eastAsia" w:ascii="仿宋" w:hAnsi="仿宋" w:eastAsia="仿宋" w:cs="仿宋"/>
          <w:color w:val="auto"/>
          <w:spacing w:val="-18"/>
          <w:w w:val="90"/>
          <w:sz w:val="28"/>
          <w:szCs w:val="28"/>
        </w:rPr>
        <w:t xml:space="preserve">， </w:t>
      </w:r>
      <w:r>
        <w:rPr>
          <w:rFonts w:hint="eastAsia" w:ascii="仿宋" w:hAnsi="仿宋" w:eastAsia="仿宋" w:cs="仿宋"/>
          <w:color w:val="auto"/>
          <w:spacing w:val="-14"/>
          <w:sz w:val="28"/>
          <w:szCs w:val="28"/>
        </w:rPr>
        <w:t>未被责令限期治理</w:t>
      </w:r>
      <w:r>
        <w:rPr>
          <w:rFonts w:hint="eastAsia" w:ascii="仿宋" w:hAnsi="仿宋" w:eastAsia="仿宋" w:cs="仿宋"/>
          <w:color w:val="auto"/>
          <w:spacing w:val="10"/>
          <w:sz w:val="28"/>
          <w:szCs w:val="28"/>
        </w:rPr>
        <w:t>、</w:t>
      </w:r>
      <w:r>
        <w:rPr>
          <w:rFonts w:hint="eastAsia" w:ascii="仿宋" w:hAnsi="仿宋" w:eastAsia="仿宋" w:cs="仿宋"/>
          <w:color w:val="auto"/>
          <w:spacing w:val="-14"/>
          <w:sz w:val="28"/>
          <w:szCs w:val="28"/>
        </w:rPr>
        <w:t>限产限排或停产整治</w:t>
      </w:r>
      <w:r>
        <w:rPr>
          <w:rFonts w:hint="eastAsia" w:ascii="仿宋" w:hAnsi="仿宋" w:eastAsia="仿宋" w:cs="仿宋"/>
          <w:color w:val="auto"/>
          <w:spacing w:val="-21"/>
          <w:w w:val="90"/>
          <w:sz w:val="28"/>
          <w:szCs w:val="28"/>
        </w:rPr>
        <w:t>，</w:t>
      </w:r>
      <w:r>
        <w:rPr>
          <w:rFonts w:hint="eastAsia" w:ascii="仿宋" w:hAnsi="仿宋" w:eastAsia="仿宋" w:cs="仿宋"/>
          <w:color w:val="auto"/>
          <w:sz w:val="28"/>
          <w:szCs w:val="28"/>
        </w:rPr>
        <w:t>未受到环</w:t>
      </w:r>
      <w:r>
        <w:rPr>
          <w:rFonts w:hint="eastAsia" w:ascii="仿宋" w:hAnsi="仿宋" w:eastAsia="仿宋" w:cs="仿宋"/>
          <w:color w:val="auto"/>
          <w:spacing w:val="3"/>
          <w:sz w:val="28"/>
          <w:szCs w:val="28"/>
        </w:rPr>
        <w:t xml:space="preserve">境保护部或省级环保部门处罚 </w:t>
      </w:r>
      <w:r>
        <w:rPr>
          <w:rFonts w:hint="eastAsia" w:ascii="仿宋" w:hAnsi="仿宋" w:eastAsia="仿宋" w:cs="仿宋"/>
          <w:color w:val="auto"/>
          <w:spacing w:val="15"/>
          <w:sz w:val="28"/>
          <w:szCs w:val="28"/>
        </w:rPr>
        <w:t>。</w:t>
      </w:r>
      <w:r>
        <w:rPr>
          <w:rFonts w:hint="eastAsia" w:ascii="仿宋" w:hAnsi="仿宋" w:eastAsia="仿宋" w:cs="仿宋"/>
          <w:color w:val="auto"/>
          <w:spacing w:val="15"/>
          <w:sz w:val="28"/>
          <w:szCs w:val="28"/>
          <w:lang w:val="en-US" w:eastAsia="zh-CN"/>
        </w:rPr>
        <w:t>2021</w:t>
      </w:r>
      <w:r>
        <w:rPr>
          <w:rFonts w:hint="eastAsia" w:ascii="仿宋" w:hAnsi="仿宋" w:eastAsia="仿宋" w:cs="仿宋"/>
          <w:color w:val="auto"/>
          <w:sz w:val="28"/>
          <w:szCs w:val="28"/>
        </w:rPr>
        <w:t>年每</w:t>
      </w:r>
      <w:r>
        <w:rPr>
          <w:rFonts w:hint="eastAsia" w:ascii="仿宋" w:hAnsi="仿宋" w:eastAsia="仿宋" w:cs="仿宋"/>
          <w:color w:val="auto"/>
          <w:sz w:val="28"/>
          <w:szCs w:val="28"/>
          <w:lang w:val="en-US" w:eastAsia="zh-CN"/>
        </w:rPr>
        <w:t>月进行自行监测</w:t>
      </w:r>
      <w:r>
        <w:rPr>
          <w:rFonts w:hint="eastAsia" w:ascii="仿宋" w:hAnsi="仿宋" w:eastAsia="仿宋" w:cs="仿宋"/>
          <w:color w:val="auto"/>
          <w:spacing w:val="-26"/>
          <w:w w:val="90"/>
          <w:sz w:val="28"/>
          <w:szCs w:val="28"/>
        </w:rPr>
        <w:t>，</w:t>
      </w:r>
      <w:r>
        <w:rPr>
          <w:rFonts w:hint="eastAsia" w:ascii="仿宋" w:hAnsi="仿宋" w:eastAsia="仿宋" w:cs="仿宋"/>
          <w:color w:val="auto"/>
          <w:spacing w:val="-26"/>
          <w:w w:val="90"/>
          <w:sz w:val="28"/>
          <w:szCs w:val="28"/>
          <w:lang w:val="en-US" w:eastAsia="zh-CN"/>
        </w:rPr>
        <w:t>废 气 废 水 达 标 排 放。</w:t>
      </w:r>
    </w:p>
    <w:p>
      <w:pPr>
        <w:pStyle w:val="6"/>
        <w:numPr>
          <w:ilvl w:val="0"/>
          <w:numId w:val="0"/>
        </w:numPr>
        <w:tabs>
          <w:tab w:val="left" w:pos="1098"/>
        </w:tabs>
        <w:spacing w:before="0" w:after="0" w:line="334" w:lineRule="exact"/>
        <w:ind w:right="0" w:rightChars="0"/>
        <w:jc w:val="left"/>
        <w:rPr>
          <w:rFonts w:hint="eastAsia" w:ascii="仿宋" w:hAnsi="仿宋" w:eastAsia="仿宋" w:cs="仿宋"/>
          <w:color w:val="auto"/>
          <w:w w:val="110"/>
          <w:sz w:val="28"/>
          <w:szCs w:val="28"/>
        </w:rPr>
      </w:pPr>
    </w:p>
    <w:p>
      <w:pPr>
        <w:pStyle w:val="6"/>
        <w:numPr>
          <w:ilvl w:val="0"/>
          <w:numId w:val="0"/>
        </w:numPr>
        <w:tabs>
          <w:tab w:val="left" w:pos="1098"/>
        </w:tabs>
        <w:spacing w:before="0" w:after="0" w:line="334" w:lineRule="exact"/>
        <w:ind w:right="0" w:rightChars="0"/>
        <w:jc w:val="left"/>
        <w:rPr>
          <w:rFonts w:hint="eastAsia" w:ascii="仿宋" w:hAnsi="仿宋" w:eastAsia="仿宋" w:cs="仿宋"/>
          <w:b/>
          <w:bCs/>
          <w:color w:val="auto"/>
          <w:sz w:val="28"/>
          <w:szCs w:val="28"/>
        </w:rPr>
      </w:pPr>
      <w:r>
        <w:rPr>
          <w:rFonts w:hint="eastAsia" w:ascii="仿宋" w:hAnsi="仿宋" w:eastAsia="仿宋" w:cs="仿宋"/>
          <w:b/>
          <w:bCs/>
          <w:color w:val="auto"/>
          <w:w w:val="110"/>
          <w:sz w:val="28"/>
          <w:szCs w:val="28"/>
          <w:lang w:val="en-US" w:eastAsia="zh-CN"/>
        </w:rPr>
        <w:t>3.3</w:t>
      </w:r>
      <w:r>
        <w:rPr>
          <w:rFonts w:hint="eastAsia" w:ascii="仿宋" w:hAnsi="仿宋" w:eastAsia="仿宋" w:cs="仿宋"/>
          <w:b/>
          <w:bCs/>
          <w:color w:val="auto"/>
          <w:w w:val="110"/>
          <w:sz w:val="28"/>
          <w:szCs w:val="28"/>
        </w:rPr>
        <w:t>环境突发事件应急预案及应急处理措施</w:t>
      </w:r>
    </w:p>
    <w:p>
      <w:pPr>
        <w:pStyle w:val="7"/>
        <w:spacing w:before="210"/>
        <w:rPr>
          <w:rFonts w:hint="eastAsia" w:ascii="仿宋" w:hAnsi="仿宋" w:eastAsia="仿宋" w:cs="仿宋"/>
          <w:b/>
          <w:bCs/>
          <w:color w:val="auto"/>
          <w:sz w:val="28"/>
          <w:szCs w:val="28"/>
        </w:rPr>
      </w:pPr>
      <w:r>
        <w:rPr>
          <w:rFonts w:hint="eastAsia" w:ascii="仿宋" w:hAnsi="仿宋" w:eastAsia="仿宋" w:cs="仿宋"/>
          <w:b/>
          <w:bCs/>
          <w:color w:val="auto"/>
          <w:sz w:val="28"/>
          <w:szCs w:val="28"/>
          <w:lang w:val="en-US" w:eastAsia="zh-CN"/>
        </w:rPr>
        <w:t>3.3.1</w:t>
      </w:r>
      <w:r>
        <w:rPr>
          <w:rFonts w:hint="eastAsia" w:ascii="仿宋" w:hAnsi="仿宋" w:eastAsia="仿宋" w:cs="仿宋"/>
          <w:b/>
          <w:bCs/>
          <w:color w:val="auto"/>
          <w:sz w:val="28"/>
          <w:szCs w:val="28"/>
        </w:rPr>
        <w:t>应急预案</w:t>
      </w:r>
    </w:p>
    <w:p>
      <w:pPr>
        <w:pStyle w:val="18"/>
        <w:keepNext w:val="0"/>
        <w:keepLines w:val="0"/>
        <w:pageBreakBefore w:val="0"/>
        <w:widowControl w:val="0"/>
        <w:numPr>
          <w:ilvl w:val="0"/>
          <w:numId w:val="0"/>
        </w:numPr>
        <w:tabs>
          <w:tab w:val="left" w:pos="1123"/>
        </w:tabs>
        <w:kinsoku/>
        <w:wordWrap/>
        <w:overflowPunct/>
        <w:topLinePunct w:val="0"/>
        <w:bidi w:val="0"/>
        <w:snapToGrid/>
        <w:spacing w:before="0" w:after="0" w:line="500" w:lineRule="exact"/>
        <w:ind w:right="0" w:rightChars="0" w:firstLine="560" w:firstLineChars="200"/>
        <w:jc w:val="left"/>
        <w:outlineLvl w:val="9"/>
        <w:rPr>
          <w:rFonts w:hint="eastAsia" w:ascii="仿宋" w:hAnsi="仿宋" w:eastAsia="仿宋" w:cs="仿宋"/>
          <w:color w:val="auto"/>
          <w:spacing w:val="-11"/>
          <w:sz w:val="28"/>
          <w:szCs w:val="28"/>
          <w:lang w:eastAsia="zh-CN"/>
        </w:rPr>
      </w:pPr>
      <w:r>
        <w:rPr>
          <w:rFonts w:hint="eastAsia" w:ascii="仿宋" w:hAnsi="仿宋" w:eastAsia="仿宋" w:cs="仿宋"/>
          <w:color w:val="auto"/>
          <w:sz w:val="28"/>
          <w:szCs w:val="28"/>
        </w:rPr>
        <mc:AlternateContent>
          <mc:Choice Requires="wps">
            <w:drawing>
              <wp:anchor distT="0" distB="0" distL="114300" distR="114300" simplePos="0" relativeHeight="251660288" behindDoc="0" locked="0" layoutInCell="1" allowOverlap="1">
                <wp:simplePos x="0" y="0"/>
                <wp:positionH relativeFrom="page">
                  <wp:posOffset>3844290</wp:posOffset>
                </wp:positionH>
                <wp:positionV relativeFrom="paragraph">
                  <wp:posOffset>2098040</wp:posOffset>
                </wp:positionV>
                <wp:extent cx="102235" cy="178435"/>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02235" cy="178435"/>
                        </a:xfrm>
                        <a:prstGeom prst="rect">
                          <a:avLst/>
                        </a:prstGeom>
                        <a:noFill/>
                        <a:ln>
                          <a:noFill/>
                        </a:ln>
                      </wps:spPr>
                      <wps:txbx>
                        <w:txbxContent>
                          <w:p>
                            <w:pPr>
                              <w:spacing w:before="0" w:line="120" w:lineRule="auto"/>
                              <w:ind w:left="20" w:right="0" w:firstLine="0"/>
                              <w:jc w:val="left"/>
                              <w:rPr>
                                <w:sz w:val="24"/>
                              </w:rPr>
                            </w:pPr>
                            <w:r>
                              <w:rPr>
                                <w:color w:val="494648"/>
                                <w:w w:val="100"/>
                                <w:sz w:val="24"/>
                              </w:rPr>
                              <w:t>6</w:t>
                            </w:r>
                          </w:p>
                        </w:txbxContent>
                      </wps:txbx>
                      <wps:bodyPr vert="eaVert" lIns="0" tIns="0" rIns="0" bIns="0" upright="1"/>
                    </wps:wsp>
                  </a:graphicData>
                </a:graphic>
              </wp:anchor>
            </w:drawing>
          </mc:Choice>
          <mc:Fallback>
            <w:pict>
              <v:shape id="_x0000_s1026" o:spid="_x0000_s1026" o:spt="202" type="#_x0000_t202" style="position:absolute;left:0pt;margin-left:302.7pt;margin-top:165.2pt;height:14.05pt;width:8.05pt;mso-position-horizontal-relative:page;z-index:251660288;mso-width-relative:page;mso-height-relative:page;" filled="f" stroked="f" coordsize="21600,21600" o:gfxdata="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JDEBB9cAAAALAQAA&#10;DwAAAAAAAAABACAAAAAiAAAAZHJzL2Rvd25yZXYueG1sUEsBAhQAFAAAAAgAh07iQEHok/moAQAA&#10;MwMAAA4AAAAAAAAAAQAgAAAAJgEAAGRycy9lMm9Eb2MueG1sUEsFBgAAAAAGAAYAWQEAAEAFAAAA&#10;AA==&#10;">
                <v:fill on="f" focussize="0,0"/>
                <v:stroke on="f"/>
                <v:imagedata o:title=""/>
                <o:lock v:ext="edit" aspectratio="f"/>
                <v:textbox inset="0mm,0mm,0mm,0mm" style="layout-flow:vertical-ideographic;">
                  <w:txbxContent>
                    <w:p>
                      <w:pPr>
                        <w:spacing w:before="0" w:line="120" w:lineRule="auto"/>
                        <w:ind w:left="20" w:right="0" w:firstLine="0"/>
                        <w:jc w:val="left"/>
                        <w:rPr>
                          <w:sz w:val="24"/>
                        </w:rPr>
                      </w:pPr>
                      <w:r>
                        <w:rPr>
                          <w:color w:val="494648"/>
                          <w:w w:val="100"/>
                          <w:sz w:val="24"/>
                        </w:rPr>
                        <w:t>6</w:t>
                      </w:r>
                    </w:p>
                  </w:txbxContent>
                </v:textbox>
              </v:shape>
            </w:pict>
          </mc:Fallback>
        </mc:AlternateContent>
      </w:r>
      <w:r>
        <w:rPr>
          <w:rFonts w:hint="eastAsia" w:ascii="仿宋" w:hAnsi="仿宋" w:eastAsia="仿宋" w:cs="仿宋"/>
          <w:color w:val="auto"/>
          <w:spacing w:val="5"/>
          <w:sz w:val="28"/>
          <w:szCs w:val="28"/>
        </w:rPr>
        <w:t>为了在突发环境污染事故发生后及</w:t>
      </w:r>
      <w:r>
        <w:rPr>
          <w:rFonts w:hint="eastAsia" w:ascii="仿宋" w:hAnsi="仿宋" w:eastAsia="仿宋" w:cs="仿宋"/>
          <w:color w:val="auto"/>
          <w:spacing w:val="25"/>
          <w:sz w:val="28"/>
          <w:szCs w:val="28"/>
        </w:rPr>
        <w:t>时</w:t>
      </w:r>
      <w:r>
        <w:rPr>
          <w:rFonts w:hint="eastAsia" w:ascii="仿宋" w:hAnsi="仿宋" w:eastAsia="仿宋" w:cs="仿宋"/>
          <w:color w:val="auto"/>
          <w:spacing w:val="-13"/>
          <w:sz w:val="28"/>
          <w:szCs w:val="28"/>
        </w:rPr>
        <w:t>予以控 制</w:t>
      </w:r>
      <w:r>
        <w:rPr>
          <w:rFonts w:hint="eastAsia" w:ascii="仿宋" w:hAnsi="仿宋" w:eastAsia="仿宋" w:cs="仿宋"/>
          <w:color w:val="auto"/>
          <w:spacing w:val="-10"/>
          <w:w w:val="80"/>
          <w:sz w:val="28"/>
          <w:szCs w:val="28"/>
        </w:rPr>
        <w:t xml:space="preserve">， </w:t>
      </w:r>
      <w:r>
        <w:rPr>
          <w:rFonts w:hint="eastAsia" w:ascii="仿宋" w:hAnsi="仿宋" w:eastAsia="仿宋" w:cs="仿宋"/>
          <w:color w:val="auto"/>
          <w:spacing w:val="-3"/>
          <w:sz w:val="28"/>
          <w:szCs w:val="28"/>
        </w:rPr>
        <w:t>防止事故蔓延</w:t>
      </w:r>
      <w:r>
        <w:rPr>
          <w:rFonts w:hint="eastAsia" w:ascii="仿宋" w:hAnsi="仿宋" w:eastAsia="仿宋" w:cs="仿宋"/>
          <w:color w:val="auto"/>
          <w:spacing w:val="-5"/>
          <w:w w:val="80"/>
          <w:sz w:val="28"/>
          <w:szCs w:val="28"/>
        </w:rPr>
        <w:t xml:space="preserve">， </w:t>
      </w:r>
      <w:r>
        <w:rPr>
          <w:rFonts w:hint="eastAsia" w:ascii="仿宋" w:hAnsi="仿宋" w:eastAsia="仿宋" w:cs="仿宋"/>
          <w:color w:val="auto"/>
          <w:sz w:val="28"/>
          <w:szCs w:val="28"/>
        </w:rPr>
        <w:t>有效地组</w:t>
      </w:r>
      <w:r>
        <w:rPr>
          <w:rFonts w:hint="eastAsia" w:ascii="仿宋" w:hAnsi="仿宋" w:eastAsia="仿宋" w:cs="仿宋"/>
          <w:color w:val="auto"/>
          <w:spacing w:val="5"/>
          <w:sz w:val="28"/>
          <w:szCs w:val="28"/>
        </w:rPr>
        <w:t>织</w:t>
      </w:r>
      <w:r>
        <w:rPr>
          <w:rFonts w:hint="eastAsia" w:ascii="仿宋" w:hAnsi="仿宋" w:eastAsia="仿宋" w:cs="仿宋"/>
          <w:color w:val="auto"/>
          <w:spacing w:val="10"/>
          <w:sz w:val="28"/>
          <w:szCs w:val="28"/>
        </w:rPr>
        <w:t>抢险和救助</w:t>
      </w:r>
      <w:r>
        <w:rPr>
          <w:rFonts w:hint="eastAsia" w:ascii="仿宋" w:hAnsi="仿宋" w:eastAsia="仿宋" w:cs="仿宋"/>
          <w:color w:val="auto"/>
          <w:spacing w:val="-1"/>
          <w:w w:val="80"/>
          <w:sz w:val="28"/>
          <w:szCs w:val="28"/>
        </w:rPr>
        <w:t>，</w:t>
      </w:r>
      <w:r>
        <w:rPr>
          <w:rFonts w:hint="eastAsia" w:ascii="仿宋" w:hAnsi="仿宋" w:eastAsia="仿宋" w:cs="仿宋"/>
          <w:color w:val="auto"/>
          <w:spacing w:val="6"/>
          <w:sz w:val="28"/>
          <w:szCs w:val="28"/>
        </w:rPr>
        <w:t>将事故危害降到最低</w:t>
      </w:r>
      <w:r>
        <w:rPr>
          <w:rFonts w:hint="eastAsia" w:ascii="仿宋" w:hAnsi="仿宋" w:eastAsia="仿宋" w:cs="仿宋"/>
          <w:color w:val="auto"/>
          <w:spacing w:val="-2"/>
          <w:w w:val="80"/>
          <w:sz w:val="28"/>
          <w:szCs w:val="28"/>
        </w:rPr>
        <w:t>，</w:t>
      </w:r>
      <w:r>
        <w:rPr>
          <w:rFonts w:hint="eastAsia" w:ascii="仿宋" w:hAnsi="仿宋" w:eastAsia="仿宋" w:cs="仿宋"/>
          <w:color w:val="auto"/>
          <w:spacing w:val="6"/>
          <w:sz w:val="28"/>
          <w:szCs w:val="28"/>
        </w:rPr>
        <w:t>同时警戒企</w:t>
      </w:r>
      <w:r>
        <w:rPr>
          <w:rFonts w:hint="eastAsia" w:ascii="仿宋" w:hAnsi="仿宋" w:eastAsia="仿宋" w:cs="仿宋"/>
          <w:color w:val="auto"/>
          <w:spacing w:val="12"/>
          <w:sz w:val="28"/>
          <w:szCs w:val="28"/>
        </w:rPr>
        <w:t>业</w:t>
      </w:r>
      <w:r>
        <w:rPr>
          <w:rFonts w:hint="eastAsia" w:ascii="仿宋" w:hAnsi="仿宋" w:eastAsia="仿宋" w:cs="仿宋"/>
          <w:color w:val="auto"/>
          <w:spacing w:val="6"/>
          <w:sz w:val="28"/>
          <w:szCs w:val="28"/>
        </w:rPr>
        <w:t>防微杜渐。</w:t>
      </w:r>
      <w:r>
        <w:rPr>
          <w:rFonts w:hint="eastAsia" w:ascii="仿宋" w:hAnsi="仿宋" w:eastAsia="仿宋" w:cs="仿宋"/>
          <w:color w:val="auto"/>
          <w:spacing w:val="2"/>
          <w:sz w:val="28"/>
          <w:szCs w:val="28"/>
        </w:rPr>
        <w:t>我</w:t>
      </w:r>
      <w:r>
        <w:rPr>
          <w:rFonts w:hint="eastAsia" w:ascii="仿宋" w:hAnsi="仿宋" w:eastAsia="仿宋" w:cs="仿宋"/>
          <w:color w:val="auto"/>
          <w:spacing w:val="2"/>
          <w:sz w:val="28"/>
          <w:szCs w:val="28"/>
          <w:lang w:val="en-US" w:eastAsia="zh-CN"/>
        </w:rPr>
        <w:t>公司</w:t>
      </w:r>
      <w:r>
        <w:rPr>
          <w:rFonts w:hint="eastAsia" w:ascii="仿宋" w:hAnsi="仿宋" w:eastAsia="仿宋" w:cs="仿宋"/>
          <w:color w:val="auto"/>
          <w:spacing w:val="2"/>
          <w:sz w:val="28"/>
          <w:szCs w:val="28"/>
        </w:rPr>
        <w:t>从企业自</w:t>
      </w:r>
      <w:r>
        <w:rPr>
          <w:rFonts w:hint="eastAsia" w:ascii="仿宋" w:hAnsi="仿宋" w:eastAsia="仿宋" w:cs="仿宋"/>
          <w:color w:val="auto"/>
          <w:spacing w:val="1"/>
          <w:sz w:val="28"/>
          <w:szCs w:val="28"/>
        </w:rPr>
        <w:t>身安全生产、保护环境的目标出发</w:t>
      </w:r>
      <w:r>
        <w:rPr>
          <w:rFonts w:hint="eastAsia" w:ascii="仿宋" w:hAnsi="仿宋" w:eastAsia="仿宋" w:cs="仿宋"/>
          <w:color w:val="auto"/>
          <w:spacing w:val="-4"/>
          <w:w w:val="80"/>
          <w:sz w:val="28"/>
          <w:szCs w:val="28"/>
        </w:rPr>
        <w:t>，</w:t>
      </w:r>
      <w:r>
        <w:rPr>
          <w:rFonts w:hint="eastAsia" w:ascii="仿宋" w:hAnsi="仿宋" w:eastAsia="仿宋" w:cs="仿宋"/>
          <w:color w:val="auto"/>
          <w:spacing w:val="-1"/>
          <w:sz w:val="28"/>
          <w:szCs w:val="28"/>
        </w:rPr>
        <w:t>组织编制《</w:t>
      </w:r>
      <w:r>
        <w:rPr>
          <w:rFonts w:hint="eastAsia" w:ascii="仿宋" w:hAnsi="仿宋" w:eastAsia="仿宋" w:cs="仿宋"/>
          <w:color w:val="auto"/>
          <w:spacing w:val="-1"/>
          <w:sz w:val="28"/>
          <w:szCs w:val="28"/>
          <w:lang w:val="en-US" w:eastAsia="zh-CN"/>
        </w:rPr>
        <w:t>安徽龙华化工股份有限</w:t>
      </w:r>
      <w:r>
        <w:rPr>
          <w:rFonts w:hint="eastAsia" w:ascii="仿宋" w:hAnsi="仿宋" w:eastAsia="仿宋" w:cs="仿宋"/>
          <w:color w:val="auto"/>
          <w:spacing w:val="-4"/>
          <w:sz w:val="28"/>
          <w:szCs w:val="28"/>
        </w:rPr>
        <w:t>公司突</w:t>
      </w:r>
      <w:r>
        <w:rPr>
          <w:rFonts w:hint="eastAsia" w:ascii="仿宋" w:hAnsi="仿宋" w:eastAsia="仿宋" w:cs="仿宋"/>
          <w:color w:val="auto"/>
          <w:spacing w:val="-1"/>
          <w:sz w:val="28"/>
          <w:szCs w:val="28"/>
        </w:rPr>
        <w:t>发环境事件应急预案》</w:t>
      </w:r>
      <w:r>
        <w:rPr>
          <w:rFonts w:hint="eastAsia" w:ascii="仿宋" w:hAnsi="仿宋" w:eastAsia="仿宋" w:cs="仿宋"/>
          <w:color w:val="auto"/>
          <w:spacing w:val="11"/>
          <w:sz w:val="28"/>
          <w:szCs w:val="28"/>
        </w:rPr>
        <w:t>。</w:t>
      </w:r>
      <w:r>
        <w:rPr>
          <w:rFonts w:hint="eastAsia" w:ascii="仿宋" w:hAnsi="仿宋" w:eastAsia="仿宋" w:cs="仿宋"/>
          <w:color w:val="auto"/>
          <w:sz w:val="28"/>
          <w:szCs w:val="28"/>
        </w:rPr>
        <w:t>以</w:t>
      </w:r>
      <w:r>
        <w:rPr>
          <w:rFonts w:hint="eastAsia" w:ascii="仿宋" w:hAnsi="仿宋" w:eastAsia="仿宋" w:cs="仿宋"/>
          <w:color w:val="auto"/>
          <w:spacing w:val="12"/>
          <w:sz w:val="28"/>
          <w:szCs w:val="28"/>
        </w:rPr>
        <w:t>实现</w:t>
      </w:r>
      <w:r>
        <w:rPr>
          <w:rFonts w:hint="eastAsia" w:ascii="仿宋" w:hAnsi="仿宋" w:eastAsia="仿宋" w:cs="仿宋"/>
          <w:color w:val="auto"/>
          <w:spacing w:val="10"/>
          <w:sz w:val="28"/>
          <w:szCs w:val="28"/>
        </w:rPr>
        <w:t>一</w:t>
      </w:r>
      <w:r>
        <w:rPr>
          <w:rFonts w:hint="eastAsia" w:ascii="仿宋" w:hAnsi="仿宋" w:eastAsia="仿宋" w:cs="仿宋"/>
          <w:color w:val="auto"/>
          <w:sz w:val="28"/>
          <w:szCs w:val="28"/>
        </w:rPr>
        <w:t>旦有环境污染事故发生</w:t>
      </w:r>
      <w:r>
        <w:rPr>
          <w:rFonts w:hint="eastAsia" w:ascii="仿宋" w:hAnsi="仿宋" w:eastAsia="仿宋" w:cs="仿宋"/>
          <w:color w:val="auto"/>
          <w:spacing w:val="2"/>
          <w:w w:val="80"/>
          <w:sz w:val="28"/>
          <w:szCs w:val="28"/>
        </w:rPr>
        <w:t xml:space="preserve">， </w:t>
      </w:r>
      <w:r>
        <w:rPr>
          <w:rFonts w:hint="eastAsia" w:ascii="仿宋" w:hAnsi="仿宋" w:eastAsia="仿宋" w:cs="仿宋"/>
          <w:color w:val="auto"/>
          <w:spacing w:val="-7"/>
          <w:sz w:val="28"/>
          <w:szCs w:val="28"/>
          <w:lang w:val="en-US" w:eastAsia="zh-CN"/>
        </w:rPr>
        <w:t>公司</w:t>
      </w:r>
      <w:r>
        <w:rPr>
          <w:rFonts w:hint="eastAsia" w:ascii="仿宋" w:hAnsi="仿宋" w:eastAsia="仿宋" w:cs="仿宋"/>
          <w:color w:val="auto"/>
          <w:spacing w:val="-7"/>
          <w:sz w:val="28"/>
          <w:szCs w:val="28"/>
        </w:rPr>
        <w:t>即可按照本应急预案所提出的程序和操作方法，紧张有序的实施救援</w:t>
      </w:r>
      <w:r>
        <w:rPr>
          <w:rFonts w:hint="eastAsia" w:ascii="仿宋" w:hAnsi="仿宋" w:eastAsia="仿宋" w:cs="仿宋"/>
          <w:color w:val="auto"/>
          <w:spacing w:val="-7"/>
          <w:sz w:val="28"/>
          <w:szCs w:val="28"/>
          <w:lang w:eastAsia="zh-CN"/>
        </w:rPr>
        <w:t>，</w:t>
      </w:r>
      <w:r>
        <w:rPr>
          <w:rFonts w:hint="eastAsia" w:ascii="仿宋" w:hAnsi="仿宋" w:eastAsia="仿宋" w:cs="仿宋"/>
          <w:color w:val="auto"/>
          <w:spacing w:val="-7"/>
          <w:sz w:val="28"/>
          <w:szCs w:val="28"/>
        </w:rPr>
        <w:t>最大限度的减少人员</w:t>
      </w:r>
      <w:r>
        <w:rPr>
          <w:rFonts w:hint="eastAsia" w:ascii="仿宋" w:hAnsi="仿宋" w:eastAsia="仿宋" w:cs="仿宋"/>
          <w:color w:val="auto"/>
          <w:sz w:val="28"/>
          <w:szCs w:val="28"/>
        </w:rPr>
        <w:t>伤亡和</w:t>
      </w:r>
      <w:r>
        <w:rPr>
          <w:rFonts w:hint="eastAsia" w:ascii="仿宋" w:hAnsi="仿宋" w:eastAsia="仿宋" w:cs="仿宋"/>
          <w:color w:val="auto"/>
          <w:spacing w:val="7"/>
          <w:sz w:val="28"/>
          <w:szCs w:val="28"/>
        </w:rPr>
        <w:t>财产损失</w:t>
      </w:r>
      <w:r>
        <w:rPr>
          <w:rFonts w:hint="eastAsia" w:ascii="仿宋" w:hAnsi="仿宋" w:eastAsia="仿宋" w:cs="仿宋"/>
          <w:color w:val="auto"/>
          <w:spacing w:val="-16"/>
          <w:w w:val="80"/>
          <w:sz w:val="28"/>
          <w:szCs w:val="28"/>
        </w:rPr>
        <w:t xml:space="preserve">， </w:t>
      </w:r>
      <w:r>
        <w:rPr>
          <w:rFonts w:hint="eastAsia" w:ascii="仿宋" w:hAnsi="仿宋" w:eastAsia="仿宋" w:cs="仿宋"/>
          <w:color w:val="auto"/>
          <w:spacing w:val="-7"/>
          <w:sz w:val="28"/>
          <w:szCs w:val="28"/>
        </w:rPr>
        <w:t>维护社会稳定</w:t>
      </w:r>
      <w:r>
        <w:rPr>
          <w:rFonts w:hint="eastAsia" w:ascii="仿宋" w:hAnsi="仿宋" w:eastAsia="仿宋" w:cs="仿宋"/>
          <w:color w:val="auto"/>
          <w:spacing w:val="-7"/>
          <w:sz w:val="28"/>
          <w:szCs w:val="28"/>
          <w:lang w:eastAsia="zh-CN"/>
        </w:rPr>
        <w:t>，</w:t>
      </w:r>
      <w:r>
        <w:rPr>
          <w:rFonts w:hint="eastAsia" w:ascii="仿宋" w:hAnsi="仿宋" w:eastAsia="仿宋" w:cs="仿宋"/>
          <w:color w:val="auto"/>
          <w:spacing w:val="-11"/>
          <w:sz w:val="28"/>
          <w:szCs w:val="28"/>
        </w:rPr>
        <w:t>保护生态环境</w:t>
      </w:r>
      <w:r>
        <w:rPr>
          <w:rFonts w:hint="eastAsia" w:ascii="仿宋" w:hAnsi="仿宋" w:eastAsia="仿宋" w:cs="仿宋"/>
          <w:color w:val="auto"/>
          <w:spacing w:val="-11"/>
          <w:sz w:val="28"/>
          <w:szCs w:val="28"/>
          <w:lang w:eastAsia="zh-CN"/>
        </w:rPr>
        <w:t>。</w:t>
      </w:r>
    </w:p>
    <w:p>
      <w:pPr>
        <w:pStyle w:val="18"/>
        <w:keepNext w:val="0"/>
        <w:keepLines w:val="0"/>
        <w:pageBreakBefore w:val="0"/>
        <w:widowControl w:val="0"/>
        <w:numPr>
          <w:ilvl w:val="0"/>
          <w:numId w:val="0"/>
        </w:numPr>
        <w:tabs>
          <w:tab w:val="left" w:pos="1123"/>
        </w:tabs>
        <w:kinsoku/>
        <w:wordWrap/>
        <w:overflowPunct/>
        <w:topLinePunct w:val="0"/>
        <w:bidi w:val="0"/>
        <w:snapToGrid/>
        <w:spacing w:before="0" w:after="0" w:line="500" w:lineRule="exact"/>
        <w:ind w:right="0" w:rightChars="0" w:firstLine="588" w:firstLineChars="200"/>
        <w:jc w:val="left"/>
        <w:outlineLvl w:val="9"/>
        <w:rPr>
          <w:rFonts w:hint="eastAsia" w:ascii="仿宋" w:hAnsi="仿宋" w:eastAsia="仿宋" w:cs="仿宋"/>
          <w:color w:val="auto"/>
          <w:w w:val="105"/>
          <w:sz w:val="28"/>
          <w:szCs w:val="28"/>
        </w:rPr>
      </w:pPr>
      <w:r>
        <w:rPr>
          <w:rFonts w:hint="eastAsia" w:ascii="仿宋" w:hAnsi="仿宋" w:eastAsia="仿宋" w:cs="仿宋"/>
          <w:color w:val="auto"/>
          <w:w w:val="105"/>
          <w:sz w:val="28"/>
          <w:szCs w:val="28"/>
          <w:lang w:val="en-US" w:eastAsia="zh-CN"/>
        </w:rPr>
        <w:t>公司</w:t>
      </w:r>
      <w:r>
        <w:rPr>
          <w:rFonts w:hint="eastAsia" w:ascii="仿宋" w:hAnsi="仿宋" w:eastAsia="仿宋" w:cs="仿宋"/>
          <w:color w:val="auto"/>
          <w:w w:val="105"/>
          <w:sz w:val="28"/>
          <w:szCs w:val="28"/>
        </w:rPr>
        <w:t>的应急组织体系主要由应急指挥中心、应急响应组组成。应急响应组具体包括：现场指挥组、应急救援组、医疗救护组、应急通讯组、应急后勤</w:t>
      </w:r>
      <w:r>
        <w:rPr>
          <w:rFonts w:hint="eastAsia" w:ascii="仿宋" w:hAnsi="仿宋" w:eastAsia="仿宋" w:cs="仿宋"/>
          <w:color w:val="auto"/>
          <w:spacing w:val="7"/>
          <w:w w:val="105"/>
          <w:sz w:val="28"/>
          <w:szCs w:val="28"/>
        </w:rPr>
        <w:t>组、应急检测组</w:t>
      </w:r>
      <w:r>
        <w:rPr>
          <w:rFonts w:hint="eastAsia" w:ascii="仿宋" w:hAnsi="仿宋" w:eastAsia="仿宋" w:cs="仿宋"/>
          <w:color w:val="auto"/>
          <w:w w:val="105"/>
          <w:sz w:val="28"/>
          <w:szCs w:val="28"/>
        </w:rPr>
        <w:t>。</w:t>
      </w:r>
    </w:p>
    <w:p>
      <w:pPr>
        <w:pStyle w:val="18"/>
        <w:keepNext w:val="0"/>
        <w:keepLines w:val="0"/>
        <w:pageBreakBefore w:val="0"/>
        <w:widowControl w:val="0"/>
        <w:numPr>
          <w:ilvl w:val="0"/>
          <w:numId w:val="0"/>
        </w:numPr>
        <w:tabs>
          <w:tab w:val="left" w:pos="1123"/>
        </w:tabs>
        <w:kinsoku/>
        <w:wordWrap/>
        <w:overflowPunct/>
        <w:topLinePunct w:val="0"/>
        <w:bidi w:val="0"/>
        <w:snapToGrid/>
        <w:spacing w:before="0" w:after="0" w:line="500" w:lineRule="exact"/>
        <w:ind w:right="0" w:rightChars="0" w:firstLine="564" w:firstLineChars="200"/>
        <w:jc w:val="left"/>
        <w:outlineLvl w:val="9"/>
        <w:rPr>
          <w:rFonts w:hint="eastAsia" w:ascii="仿宋" w:hAnsi="仿宋" w:eastAsia="仿宋" w:cs="仿宋"/>
          <w:color w:val="auto"/>
          <w:w w:val="75"/>
          <w:sz w:val="28"/>
          <w:szCs w:val="28"/>
          <w:lang w:val="en-US" w:eastAsia="zh-CN"/>
        </w:rPr>
      </w:pPr>
      <w:r>
        <w:rPr>
          <w:rFonts w:hint="eastAsia" w:ascii="仿宋" w:hAnsi="仿宋" w:eastAsia="仿宋" w:cs="仿宋"/>
          <w:color w:val="auto"/>
          <w:spacing w:val="1"/>
          <w:sz w:val="28"/>
          <w:szCs w:val="28"/>
        </w:rPr>
        <w:t>本应急预案适用于</w:t>
      </w:r>
      <w:r>
        <w:rPr>
          <w:rFonts w:hint="eastAsia" w:ascii="仿宋" w:hAnsi="仿宋" w:eastAsia="仿宋" w:cs="仿宋"/>
          <w:color w:val="auto"/>
          <w:spacing w:val="1"/>
          <w:sz w:val="28"/>
          <w:szCs w:val="28"/>
          <w:lang w:val="en-US" w:eastAsia="zh-CN"/>
        </w:rPr>
        <w:t>安徽龙华化工股份</w:t>
      </w:r>
      <w:r>
        <w:rPr>
          <w:rFonts w:hint="eastAsia" w:ascii="仿宋" w:hAnsi="仿宋" w:eastAsia="仿宋" w:cs="仿宋"/>
          <w:color w:val="auto"/>
          <w:spacing w:val="5"/>
          <w:sz w:val="28"/>
          <w:szCs w:val="28"/>
        </w:rPr>
        <w:t>有限公司区域内可能发生或者已经发</w:t>
      </w:r>
      <w:r>
        <w:rPr>
          <w:rFonts w:hint="eastAsia" w:ascii="仿宋" w:hAnsi="仿宋" w:eastAsia="仿宋" w:cs="仿宋"/>
          <w:color w:val="auto"/>
          <w:spacing w:val="15"/>
          <w:sz w:val="28"/>
          <w:szCs w:val="28"/>
        </w:rPr>
        <w:t>生的</w:t>
      </w:r>
      <w:r>
        <w:rPr>
          <w:rFonts w:hint="eastAsia" w:ascii="仿宋" w:hAnsi="仿宋" w:eastAsia="仿宋" w:cs="仿宋"/>
          <w:color w:val="auto"/>
          <w:spacing w:val="-8"/>
          <w:w w:val="75"/>
          <w:sz w:val="28"/>
          <w:szCs w:val="28"/>
        </w:rPr>
        <w:t>，</w:t>
      </w:r>
      <w:r>
        <w:rPr>
          <w:rFonts w:hint="eastAsia" w:ascii="仿宋" w:hAnsi="仿宋" w:eastAsia="仿宋" w:cs="仿宋"/>
          <w:color w:val="auto"/>
          <w:spacing w:val="-7"/>
          <w:sz w:val="28"/>
          <w:szCs w:val="28"/>
        </w:rPr>
        <w:t>需要由企业负责处置或者参与处置的重大、较大、</w:t>
      </w:r>
      <w:r>
        <w:rPr>
          <w:rFonts w:hint="eastAsia" w:ascii="仿宋" w:hAnsi="仿宋" w:eastAsia="仿宋" w:cs="仿宋"/>
          <w:color w:val="auto"/>
          <w:spacing w:val="15"/>
          <w:sz w:val="28"/>
          <w:szCs w:val="28"/>
        </w:rPr>
        <w:t>一</w:t>
      </w:r>
      <w:r>
        <w:rPr>
          <w:rFonts w:hint="eastAsia" w:ascii="仿宋" w:hAnsi="仿宋" w:eastAsia="仿宋" w:cs="仿宋"/>
          <w:color w:val="auto"/>
          <w:spacing w:val="0"/>
          <w:sz w:val="28"/>
          <w:szCs w:val="28"/>
        </w:rPr>
        <w:t>般突发环境事件的</w:t>
      </w:r>
      <w:r>
        <w:rPr>
          <w:rFonts w:hint="eastAsia" w:ascii="仿宋" w:hAnsi="仿宋" w:eastAsia="仿宋" w:cs="仿宋"/>
          <w:color w:val="auto"/>
          <w:spacing w:val="8"/>
          <w:sz w:val="28"/>
          <w:szCs w:val="28"/>
        </w:rPr>
        <w:t>应对工作</w:t>
      </w:r>
      <w:r>
        <w:rPr>
          <w:rFonts w:hint="eastAsia" w:ascii="仿宋" w:hAnsi="仿宋" w:eastAsia="仿宋" w:cs="仿宋"/>
          <w:color w:val="auto"/>
          <w:spacing w:val="10"/>
          <w:sz w:val="28"/>
          <w:szCs w:val="28"/>
        </w:rPr>
        <w:t>。</w:t>
      </w:r>
      <w:r>
        <w:rPr>
          <w:rFonts w:hint="eastAsia" w:ascii="仿宋" w:hAnsi="仿宋" w:eastAsia="仿宋" w:cs="仿宋"/>
          <w:color w:val="auto"/>
          <w:spacing w:val="5"/>
          <w:sz w:val="28"/>
          <w:szCs w:val="28"/>
        </w:rPr>
        <w:t>具体包括</w:t>
      </w:r>
      <w:r>
        <w:rPr>
          <w:rFonts w:hint="eastAsia" w:ascii="仿宋" w:hAnsi="仿宋" w:eastAsia="仿宋" w:cs="仿宋"/>
          <w:color w:val="auto"/>
          <w:w w:val="75"/>
          <w:sz w:val="28"/>
          <w:szCs w:val="28"/>
        </w:rPr>
        <w:t>：</w:t>
      </w:r>
      <w:r>
        <w:rPr>
          <w:rFonts w:hint="eastAsia" w:ascii="仿宋" w:hAnsi="仿宋" w:eastAsia="仿宋" w:cs="仿宋"/>
          <w:color w:val="auto"/>
          <w:w w:val="75"/>
          <w:sz w:val="28"/>
          <w:szCs w:val="28"/>
          <w:lang w:val="en-US" w:eastAsia="zh-CN"/>
        </w:rPr>
        <w:t xml:space="preserve"> </w:t>
      </w:r>
    </w:p>
    <w:p>
      <w:pPr>
        <w:pStyle w:val="18"/>
        <w:keepNext w:val="0"/>
        <w:keepLines w:val="0"/>
        <w:pageBreakBefore w:val="0"/>
        <w:widowControl w:val="0"/>
        <w:numPr>
          <w:ilvl w:val="0"/>
          <w:numId w:val="0"/>
        </w:numPr>
        <w:tabs>
          <w:tab w:val="left" w:pos="1123"/>
        </w:tabs>
        <w:kinsoku/>
        <w:wordWrap/>
        <w:overflowPunct/>
        <w:topLinePunct w:val="0"/>
        <w:bidi w:val="0"/>
        <w:snapToGrid/>
        <w:spacing w:before="0" w:after="0" w:line="500" w:lineRule="exact"/>
        <w:ind w:right="0" w:rightChars="0" w:firstLine="630" w:firstLineChars="300"/>
        <w:jc w:val="left"/>
        <w:outlineLvl w:val="9"/>
        <w:rPr>
          <w:rFonts w:hint="eastAsia" w:ascii="仿宋" w:hAnsi="仿宋" w:eastAsia="仿宋" w:cs="仿宋"/>
          <w:color w:val="auto"/>
          <w:sz w:val="28"/>
          <w:szCs w:val="28"/>
        </w:rPr>
      </w:pPr>
      <w:r>
        <w:rPr>
          <w:rFonts w:hint="eastAsia" w:ascii="仿宋" w:hAnsi="仿宋" w:eastAsia="仿宋" w:cs="仿宋"/>
          <w:color w:val="auto"/>
          <w:w w:val="75"/>
          <w:sz w:val="28"/>
          <w:szCs w:val="28"/>
        </w:rPr>
        <w:t>(1)</w:t>
      </w:r>
      <w:r>
        <w:rPr>
          <w:rFonts w:hint="eastAsia" w:ascii="仿宋" w:hAnsi="仿宋" w:eastAsia="仿宋" w:cs="仿宋"/>
          <w:color w:val="auto"/>
          <w:sz w:val="28"/>
          <w:szCs w:val="28"/>
        </w:rPr>
        <w:t>生产过程中由于长时间停水、停电、设备故障等突发事件造成公司排污严重不达标的污染事故 。</w:t>
      </w:r>
    </w:p>
    <w:p>
      <w:pPr>
        <w:pStyle w:val="18"/>
        <w:keepNext w:val="0"/>
        <w:keepLines w:val="0"/>
        <w:pageBreakBefore w:val="0"/>
        <w:widowControl w:val="0"/>
        <w:numPr>
          <w:ilvl w:val="0"/>
          <w:numId w:val="0"/>
        </w:numPr>
        <w:tabs>
          <w:tab w:val="left" w:pos="1123"/>
        </w:tabs>
        <w:kinsoku/>
        <w:wordWrap/>
        <w:overflowPunct/>
        <w:topLinePunct w:val="0"/>
        <w:bidi w:val="0"/>
        <w:snapToGrid/>
        <w:spacing w:before="0" w:after="0" w:line="500" w:lineRule="exact"/>
        <w:ind w:right="0" w:rightChars="0" w:firstLine="600" w:firstLineChars="200"/>
        <w:jc w:val="left"/>
        <w:outlineLvl w:val="9"/>
        <w:rPr>
          <w:rFonts w:hint="eastAsia" w:ascii="仿宋" w:hAnsi="仿宋" w:eastAsia="仿宋" w:cs="仿宋"/>
          <w:color w:val="auto"/>
          <w:sz w:val="28"/>
          <w:szCs w:val="28"/>
        </w:rPr>
      </w:pPr>
      <w:r>
        <w:rPr>
          <w:rFonts w:hint="eastAsia" w:ascii="仿宋" w:hAnsi="仿宋" w:eastAsia="仿宋" w:cs="仿宋"/>
          <w:color w:val="auto"/>
          <w:spacing w:val="10"/>
          <w:sz w:val="28"/>
          <w:szCs w:val="28"/>
        </w:rPr>
        <w:t>(</w:t>
      </w:r>
      <w:r>
        <w:rPr>
          <w:rFonts w:hint="eastAsia" w:ascii="仿宋" w:hAnsi="仿宋" w:eastAsia="仿宋" w:cs="仿宋"/>
          <w:color w:val="auto"/>
          <w:sz w:val="28"/>
          <w:szCs w:val="28"/>
        </w:rPr>
        <w:t>2)</w:t>
      </w:r>
      <w:r>
        <w:rPr>
          <w:rFonts w:hint="eastAsia" w:ascii="仿宋" w:hAnsi="仿宋" w:eastAsia="仿宋" w:cs="仿宋"/>
          <w:color w:val="auto"/>
          <w:spacing w:val="5"/>
          <w:sz w:val="28"/>
          <w:szCs w:val="28"/>
        </w:rPr>
        <w:t>暴</w:t>
      </w:r>
      <w:r>
        <w:rPr>
          <w:rFonts w:hint="eastAsia" w:ascii="仿宋" w:hAnsi="仿宋" w:eastAsia="仿宋" w:cs="仿宋"/>
          <w:color w:val="auto"/>
          <w:spacing w:val="-1"/>
          <w:sz w:val="28"/>
          <w:szCs w:val="28"/>
        </w:rPr>
        <w:t>雨</w:t>
      </w:r>
      <w:r>
        <w:rPr>
          <w:rFonts w:hint="eastAsia" w:ascii="仿宋" w:hAnsi="仿宋" w:eastAsia="仿宋" w:cs="仿宋"/>
          <w:color w:val="auto"/>
          <w:spacing w:val="-1"/>
          <w:sz w:val="28"/>
          <w:szCs w:val="28"/>
          <w:lang w:eastAsia="zh-CN"/>
        </w:rPr>
        <w:t>、</w:t>
      </w:r>
      <w:r>
        <w:rPr>
          <w:rFonts w:hint="eastAsia" w:ascii="仿宋" w:hAnsi="仿宋" w:eastAsia="仿宋" w:cs="仿宋"/>
          <w:color w:val="auto"/>
          <w:spacing w:val="-1"/>
          <w:sz w:val="28"/>
          <w:szCs w:val="28"/>
        </w:rPr>
        <w:t>高温、低寒、雷击等</w:t>
      </w:r>
      <w:r>
        <w:rPr>
          <w:rFonts w:hint="eastAsia" w:ascii="仿宋" w:hAnsi="仿宋" w:eastAsia="仿宋" w:cs="仿宋"/>
          <w:color w:val="auto"/>
          <w:spacing w:val="5"/>
          <w:sz w:val="28"/>
          <w:szCs w:val="28"/>
        </w:rPr>
        <w:t>气</w:t>
      </w:r>
      <w:r>
        <w:rPr>
          <w:rFonts w:hint="eastAsia" w:ascii="仿宋" w:hAnsi="仿宋" w:eastAsia="仿宋" w:cs="仿宋"/>
          <w:color w:val="auto"/>
          <w:spacing w:val="-8"/>
          <w:sz w:val="28"/>
          <w:szCs w:val="28"/>
        </w:rPr>
        <w:t>象因素引发的自然灾害对设备设施、构</w:t>
      </w:r>
      <w:r>
        <w:rPr>
          <w:rFonts w:hint="eastAsia" w:ascii="仿宋" w:hAnsi="仿宋" w:eastAsia="仿宋" w:cs="仿宋"/>
          <w:color w:val="auto"/>
          <w:spacing w:val="-10"/>
          <w:sz w:val="28"/>
          <w:szCs w:val="28"/>
        </w:rPr>
        <w:t xml:space="preserve">筑物破坏导致污水超标排放环境危险 </w:t>
      </w:r>
      <w:r>
        <w:rPr>
          <w:rFonts w:hint="eastAsia" w:ascii="仿宋" w:hAnsi="仿宋" w:eastAsia="仿宋" w:cs="仿宋"/>
          <w:color w:val="auto"/>
          <w:sz w:val="28"/>
          <w:szCs w:val="28"/>
        </w:rPr>
        <w:t>。</w:t>
      </w:r>
    </w:p>
    <w:p>
      <w:pPr>
        <w:pStyle w:val="18"/>
        <w:keepNext w:val="0"/>
        <w:keepLines w:val="0"/>
        <w:pageBreakBefore w:val="0"/>
        <w:widowControl w:val="0"/>
        <w:numPr>
          <w:ilvl w:val="0"/>
          <w:numId w:val="0"/>
        </w:numPr>
        <w:tabs>
          <w:tab w:val="left" w:pos="1123"/>
        </w:tabs>
        <w:kinsoku/>
        <w:wordWrap/>
        <w:overflowPunct/>
        <w:topLinePunct w:val="0"/>
        <w:bidi w:val="0"/>
        <w:snapToGrid/>
        <w:spacing w:before="0" w:after="0" w:line="500" w:lineRule="exact"/>
        <w:ind w:right="0" w:rightChars="0" w:firstLine="588" w:firstLineChars="200"/>
        <w:jc w:val="left"/>
        <w:outlineLvl w:val="9"/>
        <w:rPr>
          <w:rFonts w:hint="eastAsia" w:ascii="仿宋" w:hAnsi="仿宋" w:eastAsia="仿宋" w:cs="仿宋"/>
          <w:color w:val="auto"/>
          <w:w w:val="105"/>
          <w:sz w:val="28"/>
          <w:szCs w:val="28"/>
        </w:rPr>
      </w:pPr>
      <w:r>
        <w:rPr>
          <w:rFonts w:hint="eastAsia" w:ascii="仿宋" w:hAnsi="仿宋" w:eastAsia="仿宋" w:cs="仿宋"/>
          <w:color w:val="auto"/>
          <w:w w:val="105"/>
          <w:sz w:val="28"/>
          <w:szCs w:val="28"/>
        </w:rPr>
        <w:t>(3)原辅材料</w:t>
      </w:r>
      <w:r>
        <w:rPr>
          <w:rFonts w:hint="eastAsia" w:ascii="仿宋" w:hAnsi="仿宋" w:eastAsia="仿宋" w:cs="仿宋"/>
          <w:color w:val="auto"/>
          <w:w w:val="105"/>
          <w:sz w:val="28"/>
          <w:szCs w:val="28"/>
          <w:lang w:eastAsia="zh-CN"/>
        </w:rPr>
        <w:t>、</w:t>
      </w:r>
      <w:r>
        <w:rPr>
          <w:rFonts w:hint="eastAsia" w:ascii="仿宋" w:hAnsi="仿宋" w:eastAsia="仿宋" w:cs="仿宋"/>
          <w:color w:val="auto"/>
          <w:w w:val="105"/>
          <w:sz w:val="28"/>
          <w:szCs w:val="28"/>
        </w:rPr>
        <w:t>产品的储存、使用以及运输环节产生的环境危险。</w:t>
      </w:r>
    </w:p>
    <w:p>
      <w:pPr>
        <w:pStyle w:val="18"/>
        <w:keepNext w:val="0"/>
        <w:keepLines w:val="0"/>
        <w:pageBreakBefore w:val="0"/>
        <w:widowControl w:val="0"/>
        <w:numPr>
          <w:ilvl w:val="0"/>
          <w:numId w:val="0"/>
        </w:numPr>
        <w:tabs>
          <w:tab w:val="left" w:pos="1123"/>
        </w:tabs>
        <w:kinsoku/>
        <w:wordWrap/>
        <w:overflowPunct/>
        <w:topLinePunct w:val="0"/>
        <w:bidi w:val="0"/>
        <w:snapToGrid/>
        <w:spacing w:before="0" w:after="0" w:line="500" w:lineRule="exact"/>
        <w:ind w:right="0" w:rightChars="0"/>
        <w:jc w:val="left"/>
        <w:outlineLvl w:val="9"/>
        <w:rPr>
          <w:rFonts w:hint="eastAsia" w:ascii="仿宋" w:hAnsi="仿宋" w:eastAsia="仿宋" w:cs="仿宋"/>
          <w:b/>
          <w:bCs/>
          <w:color w:val="auto"/>
          <w:w w:val="105"/>
          <w:sz w:val="28"/>
          <w:szCs w:val="28"/>
        </w:rPr>
      </w:pPr>
      <w:r>
        <w:rPr>
          <w:rFonts w:hint="eastAsia" w:ascii="仿宋" w:hAnsi="仿宋" w:eastAsia="仿宋" w:cs="仿宋"/>
          <w:b/>
          <w:bCs/>
          <w:color w:val="auto"/>
          <w:w w:val="105"/>
          <w:sz w:val="28"/>
          <w:szCs w:val="28"/>
          <w:lang w:val="en-US" w:eastAsia="zh-CN"/>
        </w:rPr>
        <w:t>3.3.2</w:t>
      </w:r>
      <w:r>
        <w:rPr>
          <w:rFonts w:hint="eastAsia" w:ascii="仿宋" w:hAnsi="仿宋" w:eastAsia="仿宋" w:cs="仿宋"/>
          <w:b/>
          <w:bCs/>
          <w:color w:val="auto"/>
          <w:w w:val="105"/>
          <w:sz w:val="28"/>
          <w:szCs w:val="28"/>
        </w:rPr>
        <w:t>应急处理措施</w:t>
      </w:r>
    </w:p>
    <w:p>
      <w:pPr>
        <w:pStyle w:val="18"/>
        <w:keepNext w:val="0"/>
        <w:keepLines w:val="0"/>
        <w:pageBreakBefore w:val="0"/>
        <w:widowControl w:val="0"/>
        <w:numPr>
          <w:ilvl w:val="0"/>
          <w:numId w:val="0"/>
        </w:numPr>
        <w:tabs>
          <w:tab w:val="left" w:pos="1123"/>
        </w:tabs>
        <w:kinsoku/>
        <w:wordWrap/>
        <w:overflowPunct/>
        <w:topLinePunct w:val="0"/>
        <w:autoSpaceDE/>
        <w:autoSpaceDN/>
        <w:bidi w:val="0"/>
        <w:adjustRightInd/>
        <w:snapToGrid/>
        <w:spacing w:before="0" w:after="0" w:line="480" w:lineRule="exact"/>
        <w:ind w:right="0" w:rightChars="0" w:firstLine="640" w:firstLineChars="200"/>
        <w:jc w:val="left"/>
        <w:textAlignment w:val="auto"/>
        <w:outlineLvl w:val="9"/>
        <w:rPr>
          <w:rFonts w:hint="eastAsia" w:ascii="仿宋" w:hAnsi="仿宋" w:eastAsia="仿宋" w:cs="仿宋"/>
          <w:color w:val="auto"/>
          <w:sz w:val="28"/>
          <w:szCs w:val="28"/>
        </w:rPr>
      </w:pPr>
      <w:r>
        <w:rPr>
          <w:rFonts w:hint="eastAsia" w:ascii="仿宋" w:hAnsi="仿宋" w:eastAsia="仿宋" w:cs="仿宋"/>
          <w:color w:val="auto"/>
          <w:spacing w:val="20"/>
          <w:sz w:val="28"/>
          <w:szCs w:val="28"/>
        </w:rPr>
        <w:t>尽快切断污染源</w:t>
      </w:r>
      <w:r>
        <w:rPr>
          <w:rFonts w:hint="eastAsia" w:ascii="仿宋" w:hAnsi="仿宋" w:eastAsia="仿宋" w:cs="仿宋"/>
          <w:color w:val="auto"/>
          <w:spacing w:val="-11"/>
          <w:w w:val="80"/>
          <w:sz w:val="28"/>
          <w:szCs w:val="28"/>
        </w:rPr>
        <w:t xml:space="preserve">， </w:t>
      </w:r>
      <w:r>
        <w:rPr>
          <w:rFonts w:hint="eastAsia" w:ascii="仿宋" w:hAnsi="仿宋" w:eastAsia="仿宋" w:cs="仿宋"/>
          <w:color w:val="auto"/>
          <w:spacing w:val="2"/>
          <w:sz w:val="28"/>
          <w:szCs w:val="28"/>
        </w:rPr>
        <w:t>迅速了解事发地的</w:t>
      </w:r>
      <w:r>
        <w:rPr>
          <w:rFonts w:hint="eastAsia" w:ascii="仿宋" w:hAnsi="仿宋" w:eastAsia="仿宋" w:cs="仿宋"/>
          <w:color w:val="auto"/>
          <w:spacing w:val="20"/>
          <w:sz w:val="28"/>
          <w:szCs w:val="28"/>
        </w:rPr>
        <w:t>污</w:t>
      </w:r>
      <w:r>
        <w:rPr>
          <w:rFonts w:hint="eastAsia" w:ascii="仿宋" w:hAnsi="仿宋" w:eastAsia="仿宋" w:cs="仿宋"/>
          <w:color w:val="auto"/>
          <w:spacing w:val="16"/>
          <w:sz w:val="28"/>
          <w:szCs w:val="28"/>
        </w:rPr>
        <w:t>染情况</w:t>
      </w:r>
      <w:r>
        <w:rPr>
          <w:rFonts w:hint="eastAsia" w:ascii="仿宋" w:hAnsi="仿宋" w:eastAsia="仿宋" w:cs="仿宋"/>
          <w:color w:val="auto"/>
          <w:spacing w:val="-8"/>
          <w:w w:val="80"/>
          <w:sz w:val="28"/>
          <w:szCs w:val="28"/>
        </w:rPr>
        <w:t>，</w:t>
      </w:r>
      <w:r>
        <w:rPr>
          <w:rFonts w:hint="eastAsia" w:ascii="仿宋" w:hAnsi="仿宋" w:eastAsia="仿宋" w:cs="仿宋"/>
          <w:color w:val="auto"/>
          <w:spacing w:val="-2"/>
          <w:sz w:val="28"/>
          <w:szCs w:val="28"/>
        </w:rPr>
        <w:t>针对不同的</w:t>
      </w:r>
      <w:r>
        <w:rPr>
          <w:rFonts w:hint="eastAsia" w:ascii="仿宋" w:hAnsi="仿宋" w:eastAsia="仿宋" w:cs="仿宋"/>
          <w:color w:val="auto"/>
          <w:spacing w:val="20"/>
          <w:sz w:val="28"/>
          <w:szCs w:val="28"/>
        </w:rPr>
        <w:t>突</w:t>
      </w:r>
      <w:r>
        <w:rPr>
          <w:rFonts w:hint="eastAsia" w:ascii="仿宋" w:hAnsi="仿宋" w:eastAsia="仿宋" w:cs="仿宋"/>
          <w:color w:val="auto"/>
          <w:spacing w:val="10"/>
          <w:sz w:val="28"/>
          <w:szCs w:val="28"/>
        </w:rPr>
        <w:t>发环境事</w:t>
      </w:r>
      <w:r>
        <w:rPr>
          <w:rFonts w:hint="eastAsia" w:ascii="仿宋" w:hAnsi="仿宋" w:eastAsia="仿宋" w:cs="仿宋"/>
          <w:color w:val="auto"/>
          <w:spacing w:val="7"/>
          <w:sz w:val="28"/>
          <w:szCs w:val="28"/>
        </w:rPr>
        <w:t>故</w:t>
      </w:r>
      <w:r>
        <w:rPr>
          <w:rFonts w:hint="eastAsia" w:ascii="仿宋" w:hAnsi="仿宋" w:eastAsia="仿宋" w:cs="仿宋"/>
          <w:color w:val="auto"/>
          <w:spacing w:val="-16"/>
          <w:w w:val="80"/>
          <w:sz w:val="28"/>
          <w:szCs w:val="28"/>
        </w:rPr>
        <w:t xml:space="preserve">， </w:t>
      </w:r>
      <w:r>
        <w:rPr>
          <w:rFonts w:hint="eastAsia" w:ascii="仿宋" w:hAnsi="仿宋" w:eastAsia="仿宋" w:cs="仿宋"/>
          <w:color w:val="auto"/>
          <w:spacing w:val="11"/>
          <w:sz w:val="28"/>
          <w:szCs w:val="28"/>
        </w:rPr>
        <w:t>第</w:t>
      </w:r>
      <w:r>
        <w:rPr>
          <w:rFonts w:hint="eastAsia" w:ascii="仿宋" w:hAnsi="仿宋" w:eastAsia="仿宋" w:cs="仿宋"/>
          <w:color w:val="auto"/>
          <w:spacing w:val="16"/>
          <w:sz w:val="28"/>
          <w:szCs w:val="28"/>
        </w:rPr>
        <w:t>一</w:t>
      </w:r>
      <w:r>
        <w:rPr>
          <w:rFonts w:hint="eastAsia" w:ascii="仿宋" w:hAnsi="仿宋" w:eastAsia="仿宋" w:cs="仿宋"/>
          <w:color w:val="auto"/>
          <w:spacing w:val="6"/>
          <w:sz w:val="28"/>
          <w:szCs w:val="28"/>
        </w:rPr>
        <w:t>时间按照事故应急处理措施处置</w:t>
      </w:r>
      <w:r>
        <w:rPr>
          <w:rFonts w:hint="eastAsia" w:ascii="仿宋" w:hAnsi="仿宋" w:eastAsia="仿宋" w:cs="仿宋"/>
          <w:color w:val="auto"/>
          <w:spacing w:val="-18"/>
          <w:w w:val="80"/>
          <w:sz w:val="28"/>
          <w:szCs w:val="28"/>
        </w:rPr>
        <w:t xml:space="preserve">， </w:t>
      </w:r>
      <w:r>
        <w:rPr>
          <w:rFonts w:hint="eastAsia" w:ascii="仿宋" w:hAnsi="仿宋" w:eastAsia="仿宋" w:cs="仿宋"/>
          <w:color w:val="auto"/>
          <w:spacing w:val="-15"/>
          <w:sz w:val="28"/>
          <w:szCs w:val="28"/>
        </w:rPr>
        <w:t>在事故超出部门能力范围时</w:t>
      </w:r>
      <w:r>
        <w:rPr>
          <w:rFonts w:hint="eastAsia" w:ascii="仿宋" w:hAnsi="仿宋" w:eastAsia="仿宋" w:cs="仿宋"/>
          <w:color w:val="auto"/>
          <w:spacing w:val="-14"/>
          <w:w w:val="80"/>
          <w:sz w:val="28"/>
          <w:szCs w:val="28"/>
        </w:rPr>
        <w:t>，</w:t>
      </w:r>
      <w:r>
        <w:rPr>
          <w:rFonts w:hint="eastAsia" w:ascii="仿宋" w:hAnsi="仿宋" w:eastAsia="仿宋" w:cs="仿宋"/>
          <w:color w:val="auto"/>
          <w:sz w:val="28"/>
          <w:szCs w:val="28"/>
        </w:rPr>
        <w:t>请求</w:t>
      </w:r>
      <w:r>
        <w:rPr>
          <w:rFonts w:hint="eastAsia" w:ascii="仿宋" w:hAnsi="仿宋" w:eastAsia="仿宋" w:cs="仿宋"/>
          <w:color w:val="auto"/>
          <w:spacing w:val="-3"/>
          <w:sz w:val="28"/>
          <w:szCs w:val="28"/>
        </w:rPr>
        <w:t>公司应急指挥中心组织救援</w:t>
      </w:r>
      <w:r>
        <w:rPr>
          <w:rFonts w:hint="eastAsia" w:ascii="仿宋" w:hAnsi="仿宋" w:eastAsia="仿宋" w:cs="仿宋"/>
          <w:color w:val="auto"/>
          <w:spacing w:val="-9"/>
          <w:w w:val="80"/>
          <w:sz w:val="28"/>
          <w:szCs w:val="28"/>
        </w:rPr>
        <w:t xml:space="preserve">， </w:t>
      </w:r>
      <w:r>
        <w:rPr>
          <w:rFonts w:hint="eastAsia" w:ascii="仿宋" w:hAnsi="仿宋" w:eastAsia="仿宋" w:cs="仿宋"/>
          <w:color w:val="auto"/>
          <w:sz w:val="28"/>
          <w:szCs w:val="28"/>
        </w:rPr>
        <w:t>同时部门采取必要的措施预防和阻止事故进一步</w:t>
      </w:r>
      <w:r>
        <w:rPr>
          <w:rFonts w:hint="eastAsia" w:ascii="仿宋" w:hAnsi="仿宋" w:eastAsia="仿宋" w:cs="仿宋"/>
          <w:color w:val="auto"/>
          <w:spacing w:val="6"/>
          <w:sz w:val="28"/>
          <w:szCs w:val="28"/>
        </w:rPr>
        <w:t>扩大</w:t>
      </w:r>
      <w:r>
        <w:rPr>
          <w:rFonts w:hint="eastAsia" w:ascii="仿宋" w:hAnsi="仿宋" w:eastAsia="仿宋" w:cs="仿宋"/>
          <w:color w:val="auto"/>
          <w:sz w:val="28"/>
          <w:szCs w:val="28"/>
        </w:rPr>
        <w:t>。</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仿宋" w:hAnsi="仿宋" w:eastAsia="仿宋" w:cs="仿宋"/>
          <w:b/>
          <w:bCs/>
          <w:color w:val="auto"/>
          <w:w w:val="110"/>
          <w:sz w:val="28"/>
          <w:szCs w:val="28"/>
        </w:rPr>
      </w:pPr>
      <w:r>
        <w:rPr>
          <w:rFonts w:hint="eastAsia" w:ascii="仿宋" w:hAnsi="仿宋" w:eastAsia="仿宋" w:cs="仿宋"/>
          <w:b/>
          <w:bCs/>
          <w:color w:val="auto"/>
          <w:w w:val="110"/>
          <w:sz w:val="28"/>
          <w:szCs w:val="28"/>
          <w:lang w:val="en-US" w:eastAsia="zh-CN"/>
        </w:rPr>
        <w:t>3.3.3</w:t>
      </w:r>
      <w:r>
        <w:rPr>
          <w:rFonts w:hint="eastAsia" w:ascii="仿宋" w:hAnsi="仿宋" w:eastAsia="仿宋" w:cs="仿宋"/>
          <w:b/>
          <w:bCs/>
          <w:color w:val="auto"/>
          <w:w w:val="110"/>
          <w:sz w:val="28"/>
          <w:szCs w:val="28"/>
        </w:rPr>
        <w:t>应急预案落实情况</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493" w:lineRule="exact"/>
        <w:ind w:firstLine="560" w:firstLineChars="200"/>
        <w:textAlignment w:val="auto"/>
        <w:outlineLvl w:val="9"/>
        <w:rPr>
          <w:rFonts w:hint="default" w:ascii="仿宋" w:hAnsi="仿宋" w:eastAsia="仿宋" w:cs="仿宋"/>
          <w:color w:val="auto"/>
          <w:spacing w:val="-8"/>
          <w:sz w:val="28"/>
          <w:szCs w:val="28"/>
          <w:lang w:val="en-US" w:eastAsia="zh-CN"/>
        </w:rPr>
      </w:pPr>
      <w:r>
        <w:rPr>
          <w:rFonts w:hint="eastAsia" w:ascii="仿宋" w:hAnsi="仿宋" w:eastAsia="仿宋" w:cs="仿宋"/>
          <w:color w:val="auto"/>
          <w:sz w:val="28"/>
          <w:szCs w:val="28"/>
        </w:rPr>
        <w:t>我公司制定的《突发环境事件应急预案》已通过了</w:t>
      </w:r>
      <w:r>
        <w:rPr>
          <w:rFonts w:hint="eastAsia" w:ascii="仿宋" w:hAnsi="仿宋" w:eastAsia="仿宋" w:cs="仿宋"/>
          <w:color w:val="auto"/>
          <w:sz w:val="28"/>
          <w:szCs w:val="28"/>
          <w:lang w:val="en-US" w:eastAsia="zh-CN"/>
        </w:rPr>
        <w:t>相关</w:t>
      </w:r>
      <w:r>
        <w:rPr>
          <w:rFonts w:hint="eastAsia" w:ascii="仿宋" w:hAnsi="仿宋" w:eastAsia="仿宋" w:cs="仿宋"/>
          <w:color w:val="auto"/>
          <w:sz w:val="28"/>
          <w:szCs w:val="28"/>
        </w:rPr>
        <w:t>专家</w:t>
      </w:r>
      <w:r>
        <w:rPr>
          <w:rFonts w:hint="eastAsia" w:ascii="仿宋" w:hAnsi="仿宋" w:eastAsia="仿宋" w:cs="仿宋"/>
          <w:color w:val="auto"/>
          <w:spacing w:val="10"/>
          <w:sz w:val="28"/>
          <w:szCs w:val="28"/>
        </w:rPr>
        <w:t>评审</w:t>
      </w:r>
      <w:r>
        <w:rPr>
          <w:rFonts w:hint="eastAsia" w:ascii="仿宋" w:hAnsi="仿宋" w:eastAsia="仿宋" w:cs="仿宋"/>
          <w:color w:val="auto"/>
          <w:spacing w:val="-22"/>
          <w:w w:val="90"/>
          <w:sz w:val="28"/>
          <w:szCs w:val="28"/>
        </w:rPr>
        <w:t>，</w:t>
      </w:r>
      <w:r>
        <w:rPr>
          <w:rFonts w:hint="eastAsia" w:ascii="仿宋" w:hAnsi="仿宋" w:eastAsia="仿宋" w:cs="仿宋"/>
          <w:color w:val="auto"/>
          <w:spacing w:val="-8"/>
          <w:sz w:val="28"/>
          <w:szCs w:val="28"/>
        </w:rPr>
        <w:t>并已报送环保局备案。</w:t>
      </w:r>
      <w:r>
        <w:rPr>
          <w:rFonts w:hint="eastAsia" w:ascii="仿宋" w:hAnsi="仿宋" w:eastAsia="仿宋" w:cs="仿宋"/>
          <w:color w:val="auto"/>
          <w:spacing w:val="-8"/>
          <w:sz w:val="28"/>
          <w:szCs w:val="28"/>
          <w:lang w:val="en-US" w:eastAsia="zh-CN"/>
        </w:rPr>
        <w:t>预案编号：341721-2021-007-M</w:t>
      </w:r>
    </w:p>
    <w:p>
      <w:pPr>
        <w:pStyle w:val="4"/>
        <w:numPr>
          <w:ilvl w:val="0"/>
          <w:numId w:val="0"/>
        </w:numPr>
        <w:tabs>
          <w:tab w:val="left" w:pos="876"/>
        </w:tabs>
        <w:spacing w:before="0" w:after="0" w:line="240" w:lineRule="auto"/>
        <w:ind w:right="0" w:rightChars="0"/>
        <w:jc w:val="left"/>
        <w:rPr>
          <w:rFonts w:hint="eastAsia" w:ascii="仿宋" w:hAnsi="仿宋" w:eastAsia="仿宋" w:cs="仿宋"/>
          <w:color w:val="auto"/>
          <w:sz w:val="28"/>
          <w:szCs w:val="28"/>
        </w:rPr>
      </w:pPr>
      <w:r>
        <w:rPr>
          <w:rFonts w:hint="eastAsia" w:ascii="仿宋" w:hAnsi="仿宋" w:eastAsia="仿宋" w:cs="仿宋"/>
          <w:b/>
          <w:bCs/>
          <w:color w:val="auto"/>
          <w:w w:val="105"/>
          <w:sz w:val="28"/>
          <w:szCs w:val="28"/>
          <w:lang w:val="en-US" w:eastAsia="zh-CN"/>
        </w:rPr>
        <w:t>4.</w:t>
      </w:r>
      <w:r>
        <w:rPr>
          <w:rFonts w:hint="eastAsia" w:ascii="仿宋" w:hAnsi="仿宋" w:eastAsia="仿宋" w:cs="仿宋"/>
          <w:b/>
          <w:bCs/>
          <w:color w:val="auto"/>
          <w:w w:val="105"/>
          <w:sz w:val="28"/>
          <w:szCs w:val="28"/>
        </w:rPr>
        <w:t>环保目标</w:t>
      </w:r>
    </w:p>
    <w:p>
      <w:pPr>
        <w:pStyle w:val="6"/>
        <w:numPr>
          <w:ilvl w:val="0"/>
          <w:numId w:val="0"/>
        </w:numPr>
        <w:tabs>
          <w:tab w:val="left" w:pos="1053"/>
        </w:tabs>
        <w:spacing w:before="0" w:after="0" w:line="240" w:lineRule="auto"/>
        <w:ind w:right="0" w:rightChars="0"/>
        <w:jc w:val="left"/>
        <w:rPr>
          <w:rFonts w:hint="eastAsia" w:ascii="仿宋" w:hAnsi="仿宋" w:eastAsia="仿宋" w:cs="仿宋"/>
          <w:color w:val="auto"/>
          <w:sz w:val="28"/>
          <w:szCs w:val="28"/>
        </w:rPr>
      </w:pPr>
      <w:r>
        <w:rPr>
          <w:rFonts w:hint="eastAsia" w:ascii="仿宋" w:hAnsi="仿宋" w:eastAsia="仿宋" w:cs="仿宋"/>
          <w:color w:val="auto"/>
          <w:w w:val="105"/>
          <w:sz w:val="28"/>
          <w:szCs w:val="28"/>
          <w:lang w:val="en-US" w:eastAsia="zh-CN"/>
        </w:rPr>
        <w:t>4.1</w:t>
      </w:r>
      <w:r>
        <w:rPr>
          <w:rFonts w:hint="eastAsia" w:ascii="仿宋" w:hAnsi="仿宋" w:eastAsia="仿宋" w:cs="仿宋"/>
          <w:color w:val="auto"/>
          <w:w w:val="105"/>
          <w:sz w:val="28"/>
          <w:szCs w:val="28"/>
        </w:rPr>
        <w:t>污染物达标排放情况</w:t>
      </w:r>
    </w:p>
    <w:p>
      <w:pPr>
        <w:pStyle w:val="8"/>
        <w:spacing w:before="23"/>
        <w:ind w:firstLine="294" w:firstLineChars="100"/>
        <w:rPr>
          <w:rFonts w:hint="eastAsia" w:ascii="仿宋" w:hAnsi="仿宋" w:eastAsia="仿宋" w:cs="仿宋"/>
          <w:color w:val="auto"/>
          <w:w w:val="105"/>
          <w:sz w:val="28"/>
          <w:szCs w:val="28"/>
        </w:rPr>
      </w:pPr>
      <w:r>
        <w:rPr>
          <w:rFonts w:hint="eastAsia" w:ascii="仿宋" w:hAnsi="仿宋" w:eastAsia="仿宋" w:cs="仿宋"/>
          <w:color w:val="auto"/>
          <w:w w:val="105"/>
          <w:sz w:val="28"/>
          <w:szCs w:val="28"/>
        </w:rPr>
        <w:t>重点污染物监测</w:t>
      </w:r>
    </w:p>
    <w:p>
      <w:pPr>
        <w:pStyle w:val="8"/>
        <w:spacing w:before="23"/>
        <w:ind w:firstLine="588" w:firstLineChars="200"/>
        <w:rPr>
          <w:rFonts w:hint="eastAsia" w:ascii="仿宋" w:hAnsi="仿宋" w:eastAsia="仿宋" w:cs="仿宋"/>
          <w:color w:val="auto"/>
          <w:sz w:val="28"/>
          <w:szCs w:val="28"/>
        </w:rPr>
      </w:pPr>
      <w:r>
        <w:rPr>
          <w:rFonts w:hint="eastAsia" w:ascii="仿宋" w:hAnsi="仿宋" w:eastAsia="仿宋" w:cs="仿宋"/>
          <w:color w:val="auto"/>
          <w:spacing w:val="7"/>
          <w:sz w:val="28"/>
          <w:szCs w:val="28"/>
        </w:rPr>
        <w:t>公司建</w:t>
      </w:r>
      <w:r>
        <w:rPr>
          <w:rFonts w:hint="eastAsia" w:ascii="仿宋" w:hAnsi="仿宋" w:eastAsia="仿宋" w:cs="仿宋"/>
          <w:color w:val="auto"/>
          <w:spacing w:val="25"/>
          <w:sz w:val="28"/>
          <w:szCs w:val="28"/>
        </w:rPr>
        <w:t>立</w:t>
      </w:r>
      <w:r>
        <w:rPr>
          <w:rFonts w:hint="eastAsia" w:ascii="仿宋" w:hAnsi="仿宋" w:eastAsia="仿宋" w:cs="仿宋"/>
          <w:color w:val="auto"/>
          <w:spacing w:val="-15"/>
          <w:sz w:val="28"/>
          <w:szCs w:val="28"/>
        </w:rPr>
        <w:t>了相关制度对重点污染物进行监测，</w:t>
      </w:r>
      <w:r>
        <w:rPr>
          <w:rFonts w:hint="eastAsia" w:ascii="仿宋" w:hAnsi="仿宋" w:eastAsia="仿宋" w:cs="仿宋"/>
          <w:color w:val="auto"/>
          <w:spacing w:val="2"/>
          <w:sz w:val="28"/>
          <w:szCs w:val="28"/>
        </w:rPr>
        <w:t>实</w:t>
      </w:r>
      <w:r>
        <w:rPr>
          <w:rFonts w:hint="eastAsia" w:ascii="仿宋" w:hAnsi="仿宋" w:eastAsia="仿宋" w:cs="仿宋"/>
          <w:color w:val="auto"/>
          <w:spacing w:val="6"/>
          <w:sz w:val="28"/>
          <w:szCs w:val="28"/>
        </w:rPr>
        <w:t>现环境监测数据和资料</w:t>
      </w:r>
      <w:r>
        <w:rPr>
          <w:rFonts w:hint="eastAsia" w:ascii="仿宋" w:hAnsi="仿宋" w:eastAsia="仿宋" w:cs="仿宋"/>
          <w:color w:val="auto"/>
          <w:sz w:val="28"/>
          <w:szCs w:val="28"/>
        </w:rPr>
        <w:t>管</w:t>
      </w:r>
      <w:r>
        <w:rPr>
          <w:rFonts w:hint="eastAsia" w:ascii="仿宋" w:hAnsi="仿宋" w:eastAsia="仿宋" w:cs="仿宋"/>
          <w:color w:val="auto"/>
          <w:spacing w:val="7"/>
          <w:sz w:val="28"/>
          <w:szCs w:val="28"/>
        </w:rPr>
        <w:t>理的制</w:t>
      </w:r>
      <w:r>
        <w:rPr>
          <w:rFonts w:hint="eastAsia" w:ascii="仿宋" w:hAnsi="仿宋" w:eastAsia="仿宋" w:cs="仿宋"/>
          <w:color w:val="auto"/>
          <w:spacing w:val="6"/>
          <w:sz w:val="28"/>
          <w:szCs w:val="28"/>
        </w:rPr>
        <w:t>度</w:t>
      </w:r>
      <w:r>
        <w:rPr>
          <w:rFonts w:hint="eastAsia" w:ascii="仿宋" w:hAnsi="仿宋" w:eastAsia="仿宋" w:cs="仿宋"/>
          <w:color w:val="auto"/>
          <w:spacing w:val="-12"/>
          <w:sz w:val="28"/>
          <w:szCs w:val="28"/>
        </w:rPr>
        <w:t>化， 确保了监测数据的准确性和有效性</w:t>
      </w:r>
      <w:r>
        <w:rPr>
          <w:rFonts w:hint="eastAsia" w:ascii="仿宋" w:hAnsi="仿宋" w:eastAsia="仿宋" w:cs="仿宋"/>
          <w:color w:val="auto"/>
          <w:spacing w:val="-12"/>
          <w:sz w:val="28"/>
          <w:szCs w:val="28"/>
          <w:lang w:eastAsia="zh-CN"/>
        </w:rPr>
        <w:t>。</w:t>
      </w:r>
      <w:r>
        <w:rPr>
          <w:rFonts w:hint="eastAsia" w:ascii="仿宋" w:hAnsi="仿宋" w:eastAsia="仿宋" w:cs="仿宋"/>
          <w:color w:val="auto"/>
          <w:spacing w:val="-7"/>
          <w:sz w:val="28"/>
          <w:szCs w:val="28"/>
        </w:rPr>
        <w:t>公司</w:t>
      </w:r>
      <w:r>
        <w:rPr>
          <w:rFonts w:hint="eastAsia" w:ascii="仿宋" w:hAnsi="仿宋" w:eastAsia="仿宋" w:cs="仿宋"/>
          <w:color w:val="auto"/>
          <w:spacing w:val="-7"/>
          <w:sz w:val="28"/>
          <w:szCs w:val="28"/>
          <w:lang w:val="en-US" w:eastAsia="zh-CN"/>
        </w:rPr>
        <w:t>与</w:t>
      </w:r>
      <w:r>
        <w:rPr>
          <w:rFonts w:hint="eastAsia" w:ascii="仿宋" w:hAnsi="仿宋" w:eastAsia="仿宋" w:cs="仿宋"/>
          <w:color w:val="auto"/>
          <w:sz w:val="28"/>
          <w:szCs w:val="28"/>
        </w:rPr>
        <w:t>20</w:t>
      </w:r>
      <w:r>
        <w:rPr>
          <w:rFonts w:hint="eastAsia" w:ascii="仿宋" w:hAnsi="仿宋" w:eastAsia="仿宋" w:cs="仿宋"/>
          <w:color w:val="auto"/>
          <w:sz w:val="28"/>
          <w:szCs w:val="28"/>
          <w:lang w:val="en-US" w:eastAsia="zh-CN"/>
        </w:rPr>
        <w:t>21</w:t>
      </w:r>
      <w:r>
        <w:rPr>
          <w:rFonts w:hint="eastAsia" w:ascii="仿宋" w:hAnsi="仿宋" w:eastAsia="仿宋" w:cs="仿宋"/>
          <w:color w:val="auto"/>
          <w:sz w:val="28"/>
          <w:szCs w:val="28"/>
        </w:rPr>
        <w:t xml:space="preserve"> </w:t>
      </w:r>
      <w:r>
        <w:rPr>
          <w:rFonts w:hint="eastAsia" w:ascii="仿宋" w:hAnsi="仿宋" w:eastAsia="仿宋" w:cs="仿宋"/>
          <w:color w:val="auto"/>
          <w:spacing w:val="-26"/>
          <w:sz w:val="28"/>
          <w:szCs w:val="28"/>
        </w:rPr>
        <w:t xml:space="preserve">年 </w:t>
      </w:r>
      <w:r>
        <w:rPr>
          <w:rFonts w:hint="eastAsia" w:ascii="仿宋" w:hAnsi="仿宋" w:eastAsia="仿宋" w:cs="仿宋"/>
          <w:color w:val="auto"/>
          <w:sz w:val="28"/>
          <w:szCs w:val="28"/>
        </w:rPr>
        <w:t>1 月制定了年度自行监测方案，要求受委托方为有符合国家相关资质的单位承担以保障监测</w:t>
      </w:r>
      <w:r>
        <w:rPr>
          <w:rFonts w:hint="eastAsia" w:ascii="仿宋" w:hAnsi="仿宋" w:eastAsia="仿宋" w:cs="仿宋"/>
          <w:color w:val="auto"/>
          <w:spacing w:val="-3"/>
          <w:sz w:val="28"/>
          <w:szCs w:val="28"/>
        </w:rPr>
        <w:t xml:space="preserve">数据的准确性和有效性 </w:t>
      </w:r>
      <w:r>
        <w:rPr>
          <w:rFonts w:hint="eastAsia" w:ascii="仿宋" w:hAnsi="仿宋" w:eastAsia="仿宋" w:cs="仿宋"/>
          <w:color w:val="auto"/>
          <w:sz w:val="28"/>
          <w:szCs w:val="28"/>
        </w:rPr>
        <w:t>。</w:t>
      </w:r>
    </w:p>
    <w:p>
      <w:pPr>
        <w:pStyle w:val="8"/>
        <w:rPr>
          <w:rFonts w:hint="eastAsia" w:ascii="仿宋" w:hAnsi="仿宋" w:eastAsia="仿宋" w:cs="仿宋"/>
          <w:color w:val="auto"/>
          <w:sz w:val="28"/>
          <w:szCs w:val="28"/>
        </w:rPr>
      </w:pPr>
      <w:r>
        <w:rPr>
          <w:rFonts w:hint="eastAsia" w:ascii="仿宋" w:hAnsi="仿宋" w:eastAsia="仿宋" w:cs="仿宋"/>
          <w:color w:val="auto"/>
          <w:sz w:val="28"/>
          <w:szCs w:val="28"/>
        </w:rPr>
        <mc:AlternateContent>
          <mc:Choice Requires="wps">
            <w:drawing>
              <wp:anchor distT="0" distB="0" distL="114300" distR="114300" simplePos="0" relativeHeight="251660288" behindDoc="0" locked="0" layoutInCell="1" allowOverlap="1">
                <wp:simplePos x="0" y="0"/>
                <wp:positionH relativeFrom="page">
                  <wp:posOffset>3799205</wp:posOffset>
                </wp:positionH>
                <wp:positionV relativeFrom="paragraph">
                  <wp:posOffset>1183005</wp:posOffset>
                </wp:positionV>
                <wp:extent cx="99060" cy="172085"/>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99060" cy="172085"/>
                        </a:xfrm>
                        <a:prstGeom prst="rect">
                          <a:avLst/>
                        </a:prstGeom>
                        <a:noFill/>
                        <a:ln>
                          <a:noFill/>
                        </a:ln>
                      </wps:spPr>
                      <wps:txbx>
                        <w:txbxContent>
                          <w:p>
                            <w:pPr>
                              <w:pStyle w:val="8"/>
                              <w:spacing w:line="120" w:lineRule="auto"/>
                              <w:ind w:left="20"/>
                            </w:pPr>
                          </w:p>
                        </w:txbxContent>
                      </wps:txbx>
                      <wps:bodyPr vert="eaVert" lIns="0" tIns="0" rIns="0" bIns="0" upright="1"/>
                    </wps:wsp>
                  </a:graphicData>
                </a:graphic>
              </wp:anchor>
            </w:drawing>
          </mc:Choice>
          <mc:Fallback>
            <w:pict>
              <v:shape id="_x0000_s1026" o:spid="_x0000_s1026" o:spt="202" type="#_x0000_t202" style="position:absolute;left:0pt;margin-left:299.15pt;margin-top:93.15pt;height:13.55pt;width:7.8pt;mso-position-horizontal-relative:page;z-index:251660288;mso-width-relative:page;mso-height-relative:page;" filled="f" stroked="f" coordsize="21600,21600" o:gfxdata="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2idGB2AAAAAsBAAAP&#10;AAAAAAAAAAEAIAAAACIAAABkcnMvZG93bnJldi54bWxQSwECFAAUAAAACACHTuJAKJs1/KYBAAAy&#10;AwAADgAAAAAAAAABACAAAAAnAQAAZHJzL2Uyb0RvYy54bWxQSwUGAAAAAAYABgBZAQAAPwUAAAAA&#10;">
                <v:fill on="f" focussize="0,0"/>
                <v:stroke on="f"/>
                <v:imagedata o:title=""/>
                <o:lock v:ext="edit" aspectratio="f"/>
                <v:textbox inset="0mm,0mm,0mm,0mm" style="layout-flow:vertical-ideographic;">
                  <w:txbxContent>
                    <w:p>
                      <w:pPr>
                        <w:pStyle w:val="8"/>
                        <w:spacing w:line="120" w:lineRule="auto"/>
                        <w:ind w:left="20"/>
                      </w:pPr>
                    </w:p>
                  </w:txbxContent>
                </v:textbox>
              </v:shape>
            </w:pict>
          </mc:Fallback>
        </mc:AlternateContent>
      </w:r>
      <w:r>
        <w:rPr>
          <w:rFonts w:hint="eastAsia" w:ascii="仿宋" w:hAnsi="仿宋" w:eastAsia="仿宋" w:cs="仿宋"/>
          <w:color w:val="auto"/>
          <w:sz w:val="28"/>
          <w:szCs w:val="28"/>
        </w:rPr>
        <w:t>检测结果如下：</w:t>
      </w:r>
    </w:p>
    <w:p>
      <w:pPr>
        <w:spacing w:line="360" w:lineRule="auto"/>
        <w:ind w:firstLine="562" w:firstLineChars="200"/>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废气有组织监测结果</w:t>
      </w:r>
    </w:p>
    <w:p>
      <w:pPr>
        <w:pStyle w:val="2"/>
        <w:rPr>
          <w:rFonts w:hint="eastAsia"/>
          <w:sz w:val="28"/>
          <w:szCs w:val="28"/>
        </w:rPr>
      </w:pPr>
      <w:r>
        <w:rPr>
          <w:sz w:val="28"/>
          <w:szCs w:val="28"/>
        </w:rPr>
        <w:drawing>
          <wp:inline distT="0" distB="0" distL="114300" distR="114300">
            <wp:extent cx="5273040" cy="3277235"/>
            <wp:effectExtent l="0" t="0" r="0" b="1460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8"/>
                    <a:stretch>
                      <a:fillRect/>
                    </a:stretch>
                  </pic:blipFill>
                  <pic:spPr>
                    <a:xfrm>
                      <a:off x="0" y="0"/>
                      <a:ext cx="5273040" cy="3277235"/>
                    </a:xfrm>
                    <a:prstGeom prst="rect">
                      <a:avLst/>
                    </a:prstGeom>
                    <a:noFill/>
                    <a:ln>
                      <a:noFill/>
                    </a:ln>
                  </pic:spPr>
                </pic:pic>
              </a:graphicData>
            </a:graphic>
          </wp:inline>
        </w:drawing>
      </w:r>
    </w:p>
    <w:p>
      <w:pPr>
        <w:spacing w:line="360" w:lineRule="auto"/>
        <w:ind w:firstLine="562" w:firstLineChars="200"/>
        <w:jc w:val="center"/>
        <w:rPr>
          <w:rFonts w:hint="eastAsia" w:ascii="仿宋" w:hAnsi="仿宋" w:eastAsia="仿宋" w:cs="仿宋"/>
          <w:b/>
          <w:color w:val="auto"/>
          <w:sz w:val="28"/>
          <w:szCs w:val="28"/>
        </w:rPr>
      </w:pPr>
    </w:p>
    <w:p>
      <w:pPr>
        <w:spacing w:line="360" w:lineRule="auto"/>
        <w:ind w:firstLine="562" w:firstLineChars="200"/>
        <w:jc w:val="center"/>
        <w:rPr>
          <w:rFonts w:hint="eastAsia" w:ascii="仿宋" w:hAnsi="仿宋" w:eastAsia="仿宋" w:cs="仿宋"/>
          <w:b/>
          <w:color w:val="auto"/>
          <w:sz w:val="28"/>
          <w:szCs w:val="28"/>
          <w:vertAlign w:val="superscript"/>
        </w:rPr>
      </w:pPr>
      <w:r>
        <w:rPr>
          <w:rFonts w:hint="eastAsia" w:ascii="仿宋" w:hAnsi="仿宋" w:eastAsia="仿宋" w:cs="仿宋"/>
          <w:b/>
          <w:color w:val="auto"/>
          <w:sz w:val="28"/>
          <w:szCs w:val="28"/>
        </w:rPr>
        <w:t>废气无组织监测结果   单位：mg/m</w:t>
      </w:r>
      <w:r>
        <w:rPr>
          <w:rFonts w:hint="eastAsia" w:ascii="仿宋" w:hAnsi="仿宋" w:eastAsia="仿宋" w:cs="仿宋"/>
          <w:b/>
          <w:color w:val="auto"/>
          <w:sz w:val="28"/>
          <w:szCs w:val="28"/>
          <w:vertAlign w:val="superscript"/>
        </w:rPr>
        <w:t>3</w:t>
      </w:r>
    </w:p>
    <w:p>
      <w:pPr>
        <w:pStyle w:val="2"/>
        <w:rPr>
          <w:rFonts w:hint="eastAsia"/>
          <w:sz w:val="28"/>
          <w:szCs w:val="28"/>
        </w:rPr>
      </w:pPr>
    </w:p>
    <w:p>
      <w:pPr>
        <w:pStyle w:val="8"/>
        <w:rPr>
          <w:rFonts w:hint="eastAsia" w:ascii="仿宋" w:hAnsi="仿宋" w:eastAsia="仿宋" w:cs="仿宋"/>
          <w:color w:val="auto"/>
          <w:sz w:val="28"/>
          <w:szCs w:val="28"/>
        </w:rPr>
      </w:pPr>
      <w:r>
        <w:rPr>
          <w:sz w:val="28"/>
          <w:szCs w:val="28"/>
        </w:rPr>
        <w:drawing>
          <wp:inline distT="0" distB="0" distL="114300" distR="114300">
            <wp:extent cx="5269230" cy="3400425"/>
            <wp:effectExtent l="0" t="0" r="3810" b="1333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9"/>
                    <a:stretch>
                      <a:fillRect/>
                    </a:stretch>
                  </pic:blipFill>
                  <pic:spPr>
                    <a:xfrm>
                      <a:off x="0" y="0"/>
                      <a:ext cx="5269230" cy="3400425"/>
                    </a:xfrm>
                    <a:prstGeom prst="rect">
                      <a:avLst/>
                    </a:prstGeom>
                    <a:noFill/>
                    <a:ln>
                      <a:noFill/>
                    </a:ln>
                  </pic:spPr>
                </pic:pic>
              </a:graphicData>
            </a:graphic>
          </wp:inline>
        </w:drawing>
      </w:r>
    </w:p>
    <w:p>
      <w:pPr>
        <w:spacing w:line="360" w:lineRule="auto"/>
        <w:ind w:firstLine="562" w:firstLineChars="200"/>
        <w:jc w:val="center"/>
        <w:rPr>
          <w:rFonts w:hint="eastAsia" w:ascii="仿宋" w:hAnsi="仿宋" w:eastAsia="仿宋" w:cs="仿宋"/>
          <w:b/>
          <w:color w:val="auto"/>
          <w:sz w:val="28"/>
          <w:szCs w:val="28"/>
        </w:rPr>
      </w:pPr>
    </w:p>
    <w:p>
      <w:pPr>
        <w:spacing w:line="360" w:lineRule="auto"/>
        <w:ind w:firstLine="562" w:firstLineChars="200"/>
        <w:jc w:val="center"/>
        <w:rPr>
          <w:rFonts w:hint="eastAsia" w:ascii="仿宋" w:hAnsi="仿宋" w:eastAsia="仿宋" w:cs="仿宋"/>
          <w:b/>
          <w:color w:val="auto"/>
          <w:sz w:val="28"/>
          <w:szCs w:val="28"/>
        </w:rPr>
      </w:pPr>
    </w:p>
    <w:p>
      <w:pPr>
        <w:spacing w:line="360" w:lineRule="auto"/>
        <w:ind w:firstLine="562" w:firstLineChars="200"/>
        <w:jc w:val="center"/>
        <w:rPr>
          <w:rFonts w:hint="eastAsia" w:ascii="仿宋" w:hAnsi="仿宋" w:eastAsia="仿宋" w:cs="仿宋"/>
          <w:b/>
          <w:color w:val="auto"/>
          <w:sz w:val="28"/>
          <w:szCs w:val="28"/>
        </w:rPr>
      </w:pPr>
    </w:p>
    <w:p>
      <w:pPr>
        <w:spacing w:line="360" w:lineRule="auto"/>
        <w:ind w:firstLine="562" w:firstLineChars="200"/>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废水监测结果   单位mg/L</w:t>
      </w:r>
    </w:p>
    <w:p>
      <w:pPr>
        <w:pStyle w:val="2"/>
        <w:rPr>
          <w:rFonts w:hint="eastAsia"/>
          <w:sz w:val="28"/>
          <w:szCs w:val="28"/>
        </w:rPr>
      </w:pPr>
      <w:r>
        <w:rPr>
          <w:sz w:val="28"/>
          <w:szCs w:val="28"/>
        </w:rPr>
        <w:drawing>
          <wp:inline distT="0" distB="0" distL="114300" distR="114300">
            <wp:extent cx="5271135" cy="1993900"/>
            <wp:effectExtent l="0" t="0" r="1905" b="254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0"/>
                    <a:stretch>
                      <a:fillRect/>
                    </a:stretch>
                  </pic:blipFill>
                  <pic:spPr>
                    <a:xfrm>
                      <a:off x="0" y="0"/>
                      <a:ext cx="5271135" cy="1993900"/>
                    </a:xfrm>
                    <a:prstGeom prst="rect">
                      <a:avLst/>
                    </a:prstGeom>
                    <a:noFill/>
                    <a:ln>
                      <a:noFill/>
                    </a:ln>
                  </pic:spPr>
                </pic:pic>
              </a:graphicData>
            </a:graphic>
          </wp:inline>
        </w:drawing>
      </w:r>
    </w:p>
    <w:p>
      <w:pPr>
        <w:spacing w:line="360" w:lineRule="auto"/>
        <w:ind w:firstLine="1968" w:firstLineChars="700"/>
        <w:jc w:val="both"/>
        <w:rPr>
          <w:rFonts w:hint="eastAsia" w:ascii="仿宋" w:hAnsi="仿宋" w:eastAsia="仿宋" w:cs="仿宋"/>
          <w:color w:val="auto"/>
          <w:sz w:val="28"/>
          <w:szCs w:val="28"/>
        </w:rPr>
      </w:pPr>
      <w:r>
        <w:rPr>
          <w:rFonts w:hint="eastAsia" w:ascii="仿宋" w:hAnsi="仿宋" w:eastAsia="仿宋" w:cs="仿宋"/>
          <w:b/>
          <w:color w:val="auto"/>
          <w:sz w:val="28"/>
          <w:szCs w:val="28"/>
        </w:rPr>
        <w:t xml:space="preserve"> 噪声监测结果统计表    </w:t>
      </w:r>
      <w:r>
        <w:rPr>
          <w:rFonts w:hint="eastAsia" w:ascii="仿宋" w:hAnsi="仿宋" w:eastAsia="仿宋" w:cs="仿宋"/>
          <w:color w:val="auto"/>
          <w:sz w:val="28"/>
          <w:szCs w:val="28"/>
        </w:rPr>
        <w:t>单位：dB(A)</w:t>
      </w:r>
    </w:p>
    <w:p>
      <w:pPr>
        <w:pStyle w:val="2"/>
        <w:rPr>
          <w:rFonts w:hint="eastAsia"/>
          <w:sz w:val="28"/>
          <w:szCs w:val="28"/>
        </w:rPr>
      </w:pPr>
      <w:r>
        <w:rPr>
          <w:sz w:val="28"/>
          <w:szCs w:val="28"/>
        </w:rPr>
        <w:drawing>
          <wp:inline distT="0" distB="0" distL="114300" distR="114300">
            <wp:extent cx="5271135" cy="2028825"/>
            <wp:effectExtent l="0" t="0" r="1905" b="1333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11"/>
                    <a:stretch>
                      <a:fillRect/>
                    </a:stretch>
                  </pic:blipFill>
                  <pic:spPr>
                    <a:xfrm>
                      <a:off x="0" y="0"/>
                      <a:ext cx="5271135" cy="202882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bidi w:val="0"/>
        <w:snapToGrid/>
        <w:spacing w:line="500" w:lineRule="exact"/>
        <w:ind w:left="0" w:leftChars="0" w:firstLine="560" w:firstLineChars="200"/>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mc:AlternateContent>
          <mc:Choice Requires="wps">
            <w:drawing>
              <wp:anchor distT="0" distB="0" distL="114300" distR="114300" simplePos="0" relativeHeight="251660288" behindDoc="0" locked="0" layoutInCell="1" allowOverlap="1">
                <wp:simplePos x="0" y="0"/>
                <wp:positionH relativeFrom="page">
                  <wp:posOffset>8857615</wp:posOffset>
                </wp:positionH>
                <wp:positionV relativeFrom="paragraph">
                  <wp:posOffset>1414780</wp:posOffset>
                </wp:positionV>
                <wp:extent cx="805815" cy="93980"/>
                <wp:effectExtent l="0" t="0" r="0" b="0"/>
                <wp:wrapNone/>
                <wp:docPr id="48" name="文本框 48"/>
                <wp:cNvGraphicFramePr/>
                <a:graphic xmlns:a="http://schemas.openxmlformats.org/drawingml/2006/main">
                  <a:graphicData uri="http://schemas.microsoft.com/office/word/2010/wordprocessingShape">
                    <wps:wsp>
                      <wps:cNvSpPr txBox="1"/>
                      <wps:spPr>
                        <a:xfrm flipV="1">
                          <a:off x="0" y="0"/>
                          <a:ext cx="805815" cy="93980"/>
                        </a:xfrm>
                        <a:prstGeom prst="rect">
                          <a:avLst/>
                        </a:prstGeom>
                        <a:noFill/>
                        <a:ln>
                          <a:noFill/>
                        </a:ln>
                      </wps:spPr>
                      <wps:txbx>
                        <w:txbxContent>
                          <w:p>
                            <w:pPr>
                              <w:spacing w:before="0" w:line="120" w:lineRule="auto"/>
                              <w:ind w:left="20" w:right="0" w:firstLine="0"/>
                              <w:jc w:val="left"/>
                              <w:rPr>
                                <w:sz w:val="24"/>
                              </w:rPr>
                            </w:pPr>
                          </w:p>
                        </w:txbxContent>
                      </wps:txbx>
                      <wps:bodyPr vert="eaVert" lIns="0" tIns="0" rIns="0" bIns="0" upright="1"/>
                    </wps:wsp>
                  </a:graphicData>
                </a:graphic>
              </wp:anchor>
            </w:drawing>
          </mc:Choice>
          <mc:Fallback>
            <w:pict>
              <v:shape id="_x0000_s1026" o:spid="_x0000_s1026" o:spt="202" type="#_x0000_t202" style="position:absolute;left:0pt;flip:y;margin-left:697.45pt;margin-top:111.4pt;height:7.4pt;width:63.45pt;mso-position-horizontal-relative:page;z-index:251660288;mso-width-relative:page;mso-height-relative:page;" filled="f" stroked="f" coordsize="21600,21600" o:gfxdata="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Ld9sNsAAAANAQAADwAAAAAAAAABACAAAAAiAAAAZHJzL2Rvd25yZXYueG1sUEsBAhQAFAAAAAgA&#10;h07iQJDSQOGwAQAAPAMAAA4AAAAAAAAAAQAgAAAAKgEAAGRycy9lMm9Eb2MueG1sUEsFBgAAAAAG&#10;AAYAWQEAAEwFAAAAAA==&#10;">
                <v:fill on="f" focussize="0,0"/>
                <v:stroke on="f"/>
                <v:imagedata o:title=""/>
                <o:lock v:ext="edit" aspectratio="f"/>
                <v:textbox inset="0mm,0mm,0mm,0mm" style="layout-flow:vertical-ideographic;">
                  <w:txbxContent>
                    <w:p>
                      <w:pPr>
                        <w:spacing w:before="0" w:line="120" w:lineRule="auto"/>
                        <w:ind w:left="20" w:right="0" w:firstLine="0"/>
                        <w:jc w:val="left"/>
                        <w:rPr>
                          <w:sz w:val="24"/>
                        </w:rPr>
                      </w:pPr>
                    </w:p>
                  </w:txbxContent>
                </v:textbox>
              </v:shape>
            </w:pict>
          </mc:Fallback>
        </mc:AlternateContent>
      </w:r>
      <w:r>
        <w:rPr>
          <w:rFonts w:hint="eastAsia" w:ascii="仿宋" w:hAnsi="仿宋" w:eastAsia="仿宋" w:cs="仿宋"/>
          <w:color w:val="auto"/>
          <w:sz w:val="28"/>
          <w:szCs w:val="28"/>
          <w:lang w:val="en-US" w:eastAsia="zh-CN"/>
        </w:rPr>
        <w:t>从表中监测结果可知，废气监测点位环境空气监测因子浓度未超过《大气污染物综合排放标准》（GB16297-1996）表2新污染源大气污染物排放限值中二级标准、及无组织排放监控浓度限值，废水监测点水环境监测因子浓度未超过《污水综合排放标准》（GB8978-1996）表4污染物最高允许排放浓度中“三级标准”，噪声未超过《工业企业厂界环境噪声排放标准》（GB12348-2008）3类标准。</w:t>
      </w:r>
    </w:p>
    <w:p>
      <w:pPr>
        <w:spacing w:line="500" w:lineRule="exact"/>
        <w:jc w:val="center"/>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空气环境现状监测点位一览表</w:t>
      </w:r>
    </w:p>
    <w:tbl>
      <w:tblPr>
        <w:tblStyle w:val="16"/>
        <w:tblW w:w="924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2"/>
        <w:gridCol w:w="1488"/>
        <w:gridCol w:w="1365"/>
        <w:gridCol w:w="4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712" w:type="dxa"/>
            <w:vAlign w:val="center"/>
          </w:tcPr>
          <w:p>
            <w:pP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污染物名称</w:t>
            </w:r>
          </w:p>
        </w:tc>
        <w:tc>
          <w:tcPr>
            <w:tcW w:w="1488" w:type="dxa"/>
            <w:vAlign w:val="center"/>
          </w:tcPr>
          <w:p>
            <w:pP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取值时间</w:t>
            </w:r>
          </w:p>
        </w:tc>
        <w:tc>
          <w:tcPr>
            <w:tcW w:w="1365" w:type="dxa"/>
            <w:vAlign w:val="center"/>
          </w:tcPr>
          <w:p>
            <w:pP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浓度限值</w:t>
            </w:r>
          </w:p>
        </w:tc>
        <w:tc>
          <w:tcPr>
            <w:tcW w:w="4678" w:type="dxa"/>
            <w:vAlign w:val="center"/>
          </w:tcPr>
          <w:p>
            <w:pP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12" w:type="dxa"/>
            <w:vAlign w:val="center"/>
          </w:tcPr>
          <w:p>
            <w:pPr>
              <w:spacing w:line="240" w:lineRule="auto"/>
              <w:jc w:val="center"/>
              <w:rPr>
                <w:rFonts w:hint="eastAsia" w:ascii="仿宋" w:hAnsi="仿宋" w:eastAsia="仿宋" w:cs="仿宋"/>
                <w:color w:val="auto"/>
                <w:sz w:val="21"/>
                <w:szCs w:val="21"/>
                <w:vertAlign w:val="subscript"/>
              </w:rPr>
            </w:pPr>
            <w:r>
              <w:rPr>
                <w:rFonts w:hint="eastAsia" w:ascii="仿宋" w:hAnsi="仿宋" w:eastAsia="仿宋" w:cs="仿宋"/>
                <w:color w:val="auto"/>
                <w:sz w:val="21"/>
                <w:szCs w:val="21"/>
              </w:rPr>
              <w:t>SO</w:t>
            </w:r>
            <w:r>
              <w:rPr>
                <w:rFonts w:hint="eastAsia" w:ascii="仿宋" w:hAnsi="仿宋" w:eastAsia="仿宋" w:cs="仿宋"/>
                <w:color w:val="auto"/>
                <w:sz w:val="21"/>
                <w:szCs w:val="21"/>
                <w:vertAlign w:val="subscript"/>
              </w:rPr>
              <w:t>2</w:t>
            </w:r>
          </w:p>
        </w:tc>
        <w:tc>
          <w:tcPr>
            <w:tcW w:w="1488" w:type="dxa"/>
            <w:vAlign w:val="center"/>
          </w:tcPr>
          <w:p>
            <w:pPr>
              <w:spacing w:line="240" w:lineRule="auto"/>
              <w:jc w:val="center"/>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年平均</w:t>
            </w:r>
          </w:p>
          <w:p>
            <w:pP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日平均</w:t>
            </w:r>
          </w:p>
          <w:p>
            <w:pP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1小时平均</w:t>
            </w:r>
          </w:p>
        </w:tc>
        <w:tc>
          <w:tcPr>
            <w:tcW w:w="1365" w:type="dxa"/>
            <w:vAlign w:val="center"/>
          </w:tcPr>
          <w:p>
            <w:pPr>
              <w:spacing w:line="240" w:lineRule="auto"/>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0.06</w:t>
            </w:r>
          </w:p>
          <w:p>
            <w:pP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0.15</w:t>
            </w:r>
          </w:p>
          <w:p>
            <w:pP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0.50</w:t>
            </w:r>
          </w:p>
        </w:tc>
        <w:tc>
          <w:tcPr>
            <w:tcW w:w="4678" w:type="dxa"/>
            <w:vMerge w:val="restart"/>
            <w:vAlign w:val="center"/>
          </w:tcPr>
          <w:p>
            <w:pP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《环境空气质量标准》（GB3095－2012）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12" w:type="dxa"/>
            <w:vAlign w:val="center"/>
          </w:tcPr>
          <w:p>
            <w:pPr>
              <w:spacing w:line="240" w:lineRule="auto"/>
              <w:jc w:val="center"/>
              <w:rPr>
                <w:rFonts w:hint="eastAsia" w:ascii="仿宋" w:hAnsi="仿宋" w:eastAsia="仿宋" w:cs="仿宋"/>
                <w:color w:val="auto"/>
                <w:sz w:val="21"/>
                <w:szCs w:val="21"/>
                <w:vertAlign w:val="subscript"/>
              </w:rPr>
            </w:pPr>
            <w:r>
              <w:rPr>
                <w:rFonts w:hint="eastAsia" w:ascii="仿宋" w:hAnsi="仿宋" w:eastAsia="仿宋" w:cs="仿宋"/>
                <w:color w:val="auto"/>
                <w:sz w:val="21"/>
                <w:szCs w:val="21"/>
              </w:rPr>
              <w:t>NO</w:t>
            </w:r>
            <w:r>
              <w:rPr>
                <w:rFonts w:hint="eastAsia" w:ascii="仿宋" w:hAnsi="仿宋" w:eastAsia="仿宋" w:cs="仿宋"/>
                <w:color w:val="auto"/>
                <w:sz w:val="21"/>
                <w:szCs w:val="21"/>
                <w:vertAlign w:val="subscript"/>
              </w:rPr>
              <w:t>2</w:t>
            </w:r>
          </w:p>
        </w:tc>
        <w:tc>
          <w:tcPr>
            <w:tcW w:w="1488" w:type="dxa"/>
            <w:vAlign w:val="center"/>
          </w:tcPr>
          <w:p>
            <w:pPr>
              <w:spacing w:line="240" w:lineRule="auto"/>
              <w:jc w:val="center"/>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年平均</w:t>
            </w:r>
          </w:p>
          <w:p>
            <w:pP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日平均</w:t>
            </w:r>
          </w:p>
          <w:p>
            <w:pP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1小时平均</w:t>
            </w:r>
          </w:p>
        </w:tc>
        <w:tc>
          <w:tcPr>
            <w:tcW w:w="1365" w:type="dxa"/>
            <w:vAlign w:val="center"/>
          </w:tcPr>
          <w:p>
            <w:pPr>
              <w:spacing w:line="240" w:lineRule="auto"/>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0.04</w:t>
            </w:r>
          </w:p>
          <w:p>
            <w:pP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0.08</w:t>
            </w:r>
          </w:p>
          <w:p>
            <w:pP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0.2</w:t>
            </w:r>
          </w:p>
        </w:tc>
        <w:tc>
          <w:tcPr>
            <w:tcW w:w="4678" w:type="dxa"/>
            <w:vMerge w:val="continue"/>
            <w:vAlign w:val="center"/>
          </w:tcPr>
          <w:p>
            <w:pPr>
              <w:spacing w:line="240" w:lineRule="auto"/>
              <w:jc w:val="center"/>
              <w:rPr>
                <w:rFonts w:hint="eastAsia" w:ascii="仿宋" w:hAnsi="仿宋" w:eastAsia="仿宋" w:cs="仿宋"/>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12" w:type="dxa"/>
            <w:vAlign w:val="center"/>
          </w:tcPr>
          <w:p>
            <w:pP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PM</w:t>
            </w:r>
            <w:r>
              <w:rPr>
                <w:rFonts w:hint="eastAsia" w:ascii="仿宋" w:hAnsi="仿宋" w:eastAsia="仿宋" w:cs="仿宋"/>
                <w:color w:val="auto"/>
                <w:sz w:val="21"/>
                <w:szCs w:val="21"/>
                <w:vertAlign w:val="subscript"/>
              </w:rPr>
              <w:t>10</w:t>
            </w:r>
          </w:p>
        </w:tc>
        <w:tc>
          <w:tcPr>
            <w:tcW w:w="1488" w:type="dxa"/>
            <w:vAlign w:val="center"/>
          </w:tcPr>
          <w:p>
            <w:pPr>
              <w:spacing w:line="240" w:lineRule="auto"/>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年平均</w:t>
            </w:r>
          </w:p>
          <w:p>
            <w:pPr>
              <w:spacing w:line="240" w:lineRule="auto"/>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日平均</w:t>
            </w:r>
          </w:p>
        </w:tc>
        <w:tc>
          <w:tcPr>
            <w:tcW w:w="1365" w:type="dxa"/>
            <w:vAlign w:val="center"/>
          </w:tcPr>
          <w:p>
            <w:pP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0.07</w:t>
            </w:r>
          </w:p>
          <w:p>
            <w:pP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0.15</w:t>
            </w:r>
          </w:p>
        </w:tc>
        <w:tc>
          <w:tcPr>
            <w:tcW w:w="4678" w:type="dxa"/>
            <w:vMerge w:val="continue"/>
            <w:vAlign w:val="center"/>
          </w:tcPr>
          <w:p>
            <w:pPr>
              <w:spacing w:line="240" w:lineRule="auto"/>
              <w:jc w:val="center"/>
              <w:rPr>
                <w:rFonts w:hint="eastAsia" w:ascii="仿宋" w:hAnsi="仿宋" w:eastAsia="仿宋" w:cs="仿宋"/>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12" w:type="dxa"/>
            <w:vAlign w:val="center"/>
          </w:tcPr>
          <w:p>
            <w:pPr>
              <w:spacing w:line="240" w:lineRule="auto"/>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rPr>
              <w:t>PM</w:t>
            </w:r>
            <w:r>
              <w:rPr>
                <w:rFonts w:hint="eastAsia" w:ascii="仿宋" w:hAnsi="仿宋" w:eastAsia="仿宋" w:cs="仿宋"/>
                <w:color w:val="auto"/>
                <w:sz w:val="21"/>
                <w:szCs w:val="21"/>
                <w:vertAlign w:val="subscript"/>
                <w:lang w:val="en-US" w:eastAsia="zh-CN"/>
              </w:rPr>
              <w:t>2.5</w:t>
            </w:r>
          </w:p>
        </w:tc>
        <w:tc>
          <w:tcPr>
            <w:tcW w:w="1488" w:type="dxa"/>
            <w:vAlign w:val="center"/>
          </w:tcPr>
          <w:p>
            <w:pPr>
              <w:spacing w:line="240" w:lineRule="auto"/>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年平均</w:t>
            </w:r>
          </w:p>
          <w:p>
            <w:pPr>
              <w:spacing w:line="240" w:lineRule="auto"/>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日平均</w:t>
            </w:r>
          </w:p>
        </w:tc>
        <w:tc>
          <w:tcPr>
            <w:tcW w:w="1365" w:type="dxa"/>
            <w:vAlign w:val="center"/>
          </w:tcPr>
          <w:p>
            <w:pPr>
              <w:spacing w:line="240" w:lineRule="auto"/>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rPr>
              <w:t>0.0</w:t>
            </w:r>
            <w:r>
              <w:rPr>
                <w:rFonts w:hint="eastAsia" w:ascii="仿宋" w:hAnsi="仿宋" w:eastAsia="仿宋" w:cs="仿宋"/>
                <w:color w:val="auto"/>
                <w:sz w:val="21"/>
                <w:szCs w:val="21"/>
                <w:lang w:val="en-US" w:eastAsia="zh-CN"/>
              </w:rPr>
              <w:t>35</w:t>
            </w:r>
          </w:p>
          <w:p>
            <w:pP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0.</w:t>
            </w:r>
            <w:r>
              <w:rPr>
                <w:rFonts w:hint="eastAsia" w:ascii="仿宋" w:hAnsi="仿宋" w:eastAsia="仿宋" w:cs="仿宋"/>
                <w:color w:val="auto"/>
                <w:sz w:val="21"/>
                <w:szCs w:val="21"/>
                <w:lang w:val="en-US" w:eastAsia="zh-CN"/>
              </w:rPr>
              <w:t>07</w:t>
            </w:r>
            <w:r>
              <w:rPr>
                <w:rFonts w:hint="eastAsia" w:ascii="仿宋" w:hAnsi="仿宋" w:eastAsia="仿宋" w:cs="仿宋"/>
                <w:color w:val="auto"/>
                <w:sz w:val="21"/>
                <w:szCs w:val="21"/>
              </w:rPr>
              <w:t>5</w:t>
            </w:r>
          </w:p>
        </w:tc>
        <w:tc>
          <w:tcPr>
            <w:tcW w:w="4678" w:type="dxa"/>
            <w:vMerge w:val="continue"/>
            <w:vAlign w:val="center"/>
          </w:tcPr>
          <w:p>
            <w:pPr>
              <w:spacing w:line="240" w:lineRule="auto"/>
              <w:jc w:val="center"/>
              <w:rPr>
                <w:rFonts w:hint="eastAsia" w:ascii="仿宋" w:hAnsi="仿宋" w:eastAsia="仿宋" w:cs="仿宋"/>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12" w:type="dxa"/>
            <w:vAlign w:val="center"/>
          </w:tcPr>
          <w:p>
            <w:pPr>
              <w:spacing w:line="240" w:lineRule="auto"/>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CO</w:t>
            </w:r>
          </w:p>
        </w:tc>
        <w:tc>
          <w:tcPr>
            <w:tcW w:w="1488" w:type="dxa"/>
            <w:vAlign w:val="center"/>
          </w:tcPr>
          <w:p>
            <w:pP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日平均</w:t>
            </w:r>
          </w:p>
          <w:p>
            <w:pPr>
              <w:spacing w:line="240" w:lineRule="auto"/>
              <w:jc w:val="center"/>
              <w:rPr>
                <w:rFonts w:hint="eastAsia" w:ascii="仿宋" w:hAnsi="仿宋" w:eastAsia="仿宋" w:cs="仿宋"/>
                <w:color w:val="auto"/>
                <w:kern w:val="0"/>
                <w:sz w:val="21"/>
                <w:szCs w:val="21"/>
              </w:rPr>
            </w:pPr>
            <w:r>
              <w:rPr>
                <w:rFonts w:hint="eastAsia" w:ascii="仿宋" w:hAnsi="仿宋" w:eastAsia="仿宋" w:cs="仿宋"/>
                <w:color w:val="auto"/>
                <w:sz w:val="21"/>
                <w:szCs w:val="21"/>
              </w:rPr>
              <w:t>1小时平均</w:t>
            </w:r>
          </w:p>
        </w:tc>
        <w:tc>
          <w:tcPr>
            <w:tcW w:w="1365" w:type="dxa"/>
            <w:vAlign w:val="center"/>
          </w:tcPr>
          <w:p>
            <w:pPr>
              <w:spacing w:line="240" w:lineRule="auto"/>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0.004</w:t>
            </w:r>
          </w:p>
          <w:p>
            <w:pPr>
              <w:spacing w:line="240" w:lineRule="auto"/>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0.01</w:t>
            </w:r>
          </w:p>
        </w:tc>
        <w:tc>
          <w:tcPr>
            <w:tcW w:w="4678" w:type="dxa"/>
            <w:vMerge w:val="continue"/>
            <w:vAlign w:val="center"/>
          </w:tcPr>
          <w:p>
            <w:pPr>
              <w:spacing w:line="240" w:lineRule="auto"/>
              <w:jc w:val="center"/>
              <w:rPr>
                <w:rFonts w:hint="eastAsia" w:ascii="仿宋" w:hAnsi="仿宋" w:eastAsia="仿宋" w:cs="仿宋"/>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12" w:type="dxa"/>
            <w:vAlign w:val="center"/>
          </w:tcPr>
          <w:p>
            <w:pPr>
              <w:spacing w:line="240" w:lineRule="auto"/>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O</w:t>
            </w:r>
            <w:r>
              <w:rPr>
                <w:rFonts w:hint="eastAsia" w:ascii="仿宋" w:hAnsi="仿宋" w:eastAsia="仿宋" w:cs="仿宋"/>
                <w:color w:val="auto"/>
                <w:sz w:val="21"/>
                <w:szCs w:val="21"/>
                <w:vertAlign w:val="subscript"/>
                <w:lang w:val="en-US" w:eastAsia="zh-CN"/>
              </w:rPr>
              <w:t>3</w:t>
            </w:r>
          </w:p>
        </w:tc>
        <w:tc>
          <w:tcPr>
            <w:tcW w:w="1488" w:type="dxa"/>
            <w:vAlign w:val="center"/>
          </w:tcPr>
          <w:p>
            <w:pPr>
              <w:spacing w:line="240" w:lineRule="auto"/>
              <w:jc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eastAsia="zh-CN"/>
              </w:rPr>
              <w:t>日最大</w:t>
            </w:r>
            <w:r>
              <w:rPr>
                <w:rFonts w:hint="eastAsia" w:ascii="仿宋" w:hAnsi="仿宋" w:eastAsia="仿宋" w:cs="仿宋"/>
                <w:color w:val="auto"/>
                <w:kern w:val="0"/>
                <w:sz w:val="21"/>
                <w:szCs w:val="21"/>
                <w:lang w:val="en-US" w:eastAsia="zh-CN"/>
              </w:rPr>
              <w:t>8小时平均</w:t>
            </w:r>
          </w:p>
          <w:p>
            <w:pPr>
              <w:spacing w:line="240" w:lineRule="auto"/>
              <w:jc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sz w:val="21"/>
                <w:szCs w:val="21"/>
              </w:rPr>
              <w:t>1小时平均</w:t>
            </w:r>
          </w:p>
        </w:tc>
        <w:tc>
          <w:tcPr>
            <w:tcW w:w="1365" w:type="dxa"/>
            <w:vAlign w:val="center"/>
          </w:tcPr>
          <w:p>
            <w:pPr>
              <w:spacing w:line="240" w:lineRule="auto"/>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0.16</w:t>
            </w:r>
          </w:p>
          <w:p>
            <w:pPr>
              <w:spacing w:line="240" w:lineRule="auto"/>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0.2</w:t>
            </w:r>
          </w:p>
        </w:tc>
        <w:tc>
          <w:tcPr>
            <w:tcW w:w="4678" w:type="dxa"/>
            <w:vMerge w:val="continue"/>
            <w:vAlign w:val="center"/>
          </w:tcPr>
          <w:p>
            <w:pPr>
              <w:spacing w:line="240" w:lineRule="auto"/>
              <w:jc w:val="center"/>
              <w:rPr>
                <w:rFonts w:hint="eastAsia" w:ascii="仿宋" w:hAnsi="仿宋" w:eastAsia="仿宋" w:cs="仿宋"/>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712" w:type="dxa"/>
            <w:vAlign w:val="center"/>
          </w:tcPr>
          <w:p>
            <w:pPr>
              <w:spacing w:line="240" w:lineRule="auto"/>
              <w:jc w:val="center"/>
              <w:rPr>
                <w:rFonts w:hint="eastAsia" w:ascii="仿宋" w:hAnsi="仿宋" w:eastAsia="仿宋" w:cs="仿宋"/>
                <w:color w:val="auto"/>
                <w:sz w:val="21"/>
                <w:szCs w:val="21"/>
                <w:lang w:eastAsia="zh-CN"/>
              </w:rPr>
            </w:pPr>
            <w:r>
              <w:rPr>
                <w:rFonts w:hint="eastAsia" w:ascii="仿宋" w:hAnsi="仿宋" w:eastAsia="仿宋" w:cs="仿宋"/>
                <w:color w:val="auto"/>
                <w:kern w:val="0"/>
                <w:sz w:val="21"/>
                <w:szCs w:val="21"/>
                <w:lang w:eastAsia="zh-CN"/>
              </w:rPr>
              <w:t>五氧化二磷</w:t>
            </w:r>
          </w:p>
        </w:tc>
        <w:tc>
          <w:tcPr>
            <w:tcW w:w="1488" w:type="dxa"/>
            <w:vAlign w:val="center"/>
          </w:tcPr>
          <w:p>
            <w:pPr>
              <w:spacing w:line="240" w:lineRule="auto"/>
              <w:jc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一次值</w:t>
            </w:r>
          </w:p>
          <w:p>
            <w:pPr>
              <w:spacing w:line="240" w:lineRule="auto"/>
              <w:jc w:val="center"/>
              <w:rPr>
                <w:rFonts w:hint="eastAsia" w:ascii="仿宋" w:hAnsi="仿宋" w:eastAsia="仿宋" w:cs="仿宋"/>
                <w:color w:val="auto"/>
                <w:sz w:val="21"/>
                <w:szCs w:val="21"/>
                <w:lang w:val="en-US" w:eastAsia="zh-CN"/>
              </w:rPr>
            </w:pPr>
            <w:r>
              <w:rPr>
                <w:rFonts w:hint="eastAsia" w:ascii="仿宋" w:hAnsi="仿宋" w:eastAsia="仿宋" w:cs="仿宋"/>
                <w:color w:val="auto"/>
                <w:kern w:val="0"/>
                <w:sz w:val="21"/>
                <w:szCs w:val="21"/>
                <w:lang w:val="en-US" w:eastAsia="zh-CN"/>
              </w:rPr>
              <w:t>日均值</w:t>
            </w:r>
          </w:p>
        </w:tc>
        <w:tc>
          <w:tcPr>
            <w:tcW w:w="1365" w:type="dxa"/>
            <w:vAlign w:val="center"/>
          </w:tcPr>
          <w:p>
            <w:pPr>
              <w:spacing w:line="240" w:lineRule="auto"/>
              <w:jc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0.15</w:t>
            </w:r>
          </w:p>
          <w:p>
            <w:pPr>
              <w:spacing w:line="240" w:lineRule="auto"/>
              <w:jc w:val="center"/>
              <w:rPr>
                <w:rFonts w:hint="eastAsia" w:ascii="仿宋" w:hAnsi="仿宋" w:eastAsia="仿宋" w:cs="仿宋"/>
                <w:color w:val="auto"/>
                <w:sz w:val="21"/>
                <w:szCs w:val="21"/>
                <w:lang w:val="en-US" w:eastAsia="zh-CN"/>
              </w:rPr>
            </w:pPr>
            <w:r>
              <w:rPr>
                <w:rFonts w:hint="eastAsia" w:ascii="仿宋" w:hAnsi="仿宋" w:eastAsia="仿宋" w:cs="仿宋"/>
                <w:color w:val="auto"/>
                <w:kern w:val="0"/>
                <w:sz w:val="21"/>
                <w:szCs w:val="21"/>
                <w:lang w:val="en-US" w:eastAsia="zh-CN"/>
              </w:rPr>
              <w:t>0.05</w:t>
            </w:r>
          </w:p>
        </w:tc>
        <w:tc>
          <w:tcPr>
            <w:tcW w:w="4678" w:type="dxa"/>
            <w:vAlign w:val="center"/>
          </w:tcPr>
          <w:p>
            <w:pP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《环境影响评价技术导则大气环境》（HJ2.2-2018）中表D.1其他污染物空气质量浓度参考限值</w:t>
            </w:r>
          </w:p>
        </w:tc>
      </w:tr>
    </w:tbl>
    <w:p>
      <w:pPr>
        <w:pStyle w:val="2"/>
        <w:rPr>
          <w:rFonts w:hint="eastAsia"/>
        </w:rPr>
      </w:pPr>
    </w:p>
    <w:p>
      <w:pPr>
        <w:ind w:firstLine="2249" w:firstLineChars="800"/>
        <w:jc w:val="both"/>
        <w:rPr>
          <w:rFonts w:hint="eastAsia" w:ascii="仿宋" w:hAnsi="仿宋" w:eastAsia="仿宋" w:cs="仿宋"/>
          <w:b/>
          <w:color w:val="auto"/>
          <w:sz w:val="28"/>
          <w:szCs w:val="28"/>
        </w:rPr>
      </w:pPr>
      <w:r>
        <w:rPr>
          <w:rFonts w:hint="eastAsia" w:ascii="仿宋" w:hAnsi="仿宋" w:eastAsia="仿宋" w:cs="仿宋"/>
          <w:b/>
          <w:color w:val="auto"/>
          <w:sz w:val="28"/>
          <w:szCs w:val="28"/>
        </w:rPr>
        <w:t>地表水现状监测断面设置一览表</w:t>
      </w:r>
    </w:p>
    <w:p>
      <w:pPr>
        <w:pStyle w:val="20"/>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地表水环境</w:t>
      </w:r>
    </w:p>
    <w:p>
      <w:pPr>
        <w:pStyle w:val="20"/>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项目所在区域所涉及的主要地表水体为长江东至段，地表水环境质量执行《地表水环境质量标准》（GB3838-2002）中Ⅲ类标准，具体标准值见下表。</w:t>
      </w:r>
    </w:p>
    <w:p>
      <w:pPr>
        <w:jc w:val="center"/>
        <w:rPr>
          <w:rFonts w:ascii="宋体" w:hAnsi="宋体"/>
          <w:b/>
          <w:bCs/>
          <w:color w:val="auto"/>
        </w:rPr>
      </w:pPr>
      <w:bookmarkStart w:id="0" w:name="_Toc187050111"/>
      <w:r>
        <w:rPr>
          <w:rFonts w:ascii="宋体" w:hAnsi="宋体"/>
          <w:b/>
          <w:bCs/>
          <w:color w:val="auto"/>
        </w:rPr>
        <w:t xml:space="preserve"> 地表水环境质量标准  单位：mg/</w:t>
      </w:r>
      <w:r>
        <w:rPr>
          <w:rFonts w:hint="eastAsia" w:ascii="宋体" w:hAnsi="宋体"/>
          <w:b/>
          <w:bCs/>
          <w:color w:val="auto"/>
        </w:rPr>
        <w:t>L</w:t>
      </w:r>
      <w:r>
        <w:rPr>
          <w:rFonts w:ascii="宋体" w:hAnsi="宋体"/>
          <w:b/>
          <w:bCs/>
          <w:color w:val="auto"/>
        </w:rPr>
        <w:t>，pH除外</w:t>
      </w:r>
      <w:bookmarkEnd w:id="0"/>
    </w:p>
    <w:tbl>
      <w:tblPr>
        <w:tblStyle w:val="16"/>
        <w:tblW w:w="90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2"/>
        <w:gridCol w:w="1549"/>
        <w:gridCol w:w="1551"/>
        <w:gridCol w:w="1550"/>
        <w:gridCol w:w="1549"/>
        <w:gridCol w:w="1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52" w:type="dxa"/>
            <w:tcMar>
              <w:left w:w="0" w:type="dxa"/>
              <w:right w:w="0" w:type="dxa"/>
            </w:tcMar>
            <w:vAlign w:val="center"/>
          </w:tcPr>
          <w:p>
            <w:pPr>
              <w:pStyle w:val="21"/>
              <w:spacing w:line="240" w:lineRule="auto"/>
              <w:jc w:val="center"/>
              <w:rPr>
                <w:color w:val="auto"/>
              </w:rPr>
            </w:pPr>
            <w:r>
              <w:rPr>
                <w:rFonts w:cs="Times New Roman"/>
                <w:color w:val="auto"/>
                <w:kern w:val="0"/>
                <w:sz w:val="21"/>
                <w:szCs w:val="21"/>
              </w:rPr>
              <w:t>pH</w:t>
            </w:r>
          </w:p>
        </w:tc>
        <w:tc>
          <w:tcPr>
            <w:tcW w:w="1549" w:type="dxa"/>
            <w:tcMar>
              <w:left w:w="0" w:type="dxa"/>
              <w:right w:w="0" w:type="dxa"/>
            </w:tcMar>
            <w:vAlign w:val="center"/>
          </w:tcPr>
          <w:p>
            <w:pPr>
              <w:pStyle w:val="21"/>
              <w:spacing w:line="240" w:lineRule="auto"/>
              <w:jc w:val="center"/>
              <w:rPr>
                <w:color w:val="auto"/>
              </w:rPr>
            </w:pPr>
            <w:r>
              <w:rPr>
                <w:rFonts w:cs="Times New Roman"/>
                <w:color w:val="auto"/>
                <w:kern w:val="0"/>
                <w:sz w:val="21"/>
                <w:szCs w:val="21"/>
              </w:rPr>
              <w:t>COD</w:t>
            </w:r>
            <w:r>
              <w:rPr>
                <w:rFonts w:cs="Times New Roman"/>
                <w:color w:val="auto"/>
                <w:kern w:val="0"/>
                <w:sz w:val="21"/>
                <w:szCs w:val="21"/>
                <w:vertAlign w:val="subscript"/>
              </w:rPr>
              <w:t>Cr</w:t>
            </w:r>
          </w:p>
        </w:tc>
        <w:tc>
          <w:tcPr>
            <w:tcW w:w="1551" w:type="dxa"/>
            <w:tcMar>
              <w:left w:w="0" w:type="dxa"/>
              <w:right w:w="0" w:type="dxa"/>
            </w:tcMar>
            <w:vAlign w:val="center"/>
          </w:tcPr>
          <w:p>
            <w:pPr>
              <w:pStyle w:val="21"/>
              <w:spacing w:line="240" w:lineRule="auto"/>
              <w:jc w:val="center"/>
              <w:rPr>
                <w:color w:val="auto"/>
              </w:rPr>
            </w:pPr>
            <w:r>
              <w:rPr>
                <w:rFonts w:cs="Times New Roman"/>
                <w:color w:val="auto"/>
                <w:kern w:val="0"/>
                <w:sz w:val="21"/>
                <w:szCs w:val="21"/>
              </w:rPr>
              <w:t>NH</w:t>
            </w:r>
            <w:r>
              <w:rPr>
                <w:rFonts w:cs="Times New Roman"/>
                <w:color w:val="auto"/>
                <w:kern w:val="0"/>
                <w:sz w:val="21"/>
                <w:szCs w:val="21"/>
                <w:vertAlign w:val="subscript"/>
              </w:rPr>
              <w:t>3</w:t>
            </w:r>
            <w:r>
              <w:rPr>
                <w:rFonts w:cs="Times New Roman"/>
                <w:color w:val="auto"/>
                <w:kern w:val="0"/>
                <w:sz w:val="21"/>
                <w:szCs w:val="21"/>
              </w:rPr>
              <w:t>-N</w:t>
            </w:r>
          </w:p>
        </w:tc>
        <w:tc>
          <w:tcPr>
            <w:tcW w:w="1550" w:type="dxa"/>
            <w:vAlign w:val="center"/>
          </w:tcPr>
          <w:p>
            <w:pPr>
              <w:pStyle w:val="21"/>
              <w:spacing w:line="240" w:lineRule="auto"/>
              <w:jc w:val="center"/>
              <w:rPr>
                <w:color w:val="auto"/>
              </w:rPr>
            </w:pPr>
            <w:r>
              <w:rPr>
                <w:rFonts w:cs="Times New Roman"/>
                <w:color w:val="auto"/>
                <w:kern w:val="0"/>
                <w:sz w:val="21"/>
                <w:szCs w:val="21"/>
              </w:rPr>
              <w:t>总磷</w:t>
            </w:r>
          </w:p>
        </w:tc>
        <w:tc>
          <w:tcPr>
            <w:tcW w:w="1549" w:type="dxa"/>
            <w:vAlign w:val="center"/>
          </w:tcPr>
          <w:p>
            <w:pPr>
              <w:spacing w:line="300" w:lineRule="exact"/>
              <w:jc w:val="center"/>
              <w:rPr>
                <w:color w:val="auto"/>
              </w:rPr>
            </w:pPr>
            <w:r>
              <w:rPr>
                <w:rFonts w:ascii="宋体" w:hAnsi="宋体"/>
                <w:color w:val="auto"/>
                <w:sz w:val="21"/>
                <w:szCs w:val="21"/>
              </w:rPr>
              <w:t>BOD</w:t>
            </w:r>
            <w:r>
              <w:rPr>
                <w:rFonts w:ascii="宋体" w:hAnsi="宋体"/>
                <w:color w:val="auto"/>
                <w:sz w:val="21"/>
                <w:szCs w:val="21"/>
                <w:vertAlign w:val="subscript"/>
              </w:rPr>
              <w:t>5</w:t>
            </w:r>
          </w:p>
        </w:tc>
        <w:tc>
          <w:tcPr>
            <w:tcW w:w="1286" w:type="dxa"/>
            <w:tcMar>
              <w:left w:w="0" w:type="dxa"/>
              <w:right w:w="0" w:type="dxa"/>
            </w:tcMar>
            <w:vAlign w:val="center"/>
          </w:tcPr>
          <w:p>
            <w:pPr>
              <w:pStyle w:val="21"/>
              <w:spacing w:line="240" w:lineRule="auto"/>
              <w:jc w:val="center"/>
              <w:rPr>
                <w:rFonts w:hint="eastAsia" w:eastAsia="宋体" w:cs="Times New Roman"/>
                <w:color w:val="auto"/>
                <w:kern w:val="0"/>
                <w:sz w:val="21"/>
                <w:szCs w:val="21"/>
                <w:lang w:eastAsia="zh-CN"/>
              </w:rPr>
            </w:pPr>
            <w:r>
              <w:rPr>
                <w:rFonts w:hint="eastAsia" w:cs="Times New Roman"/>
                <w:color w:val="auto"/>
                <w:kern w:val="0"/>
                <w:sz w:val="21"/>
                <w:szCs w:val="21"/>
                <w:lang w:eastAsia="zh-CN"/>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52" w:type="dxa"/>
            <w:tcMar>
              <w:left w:w="0" w:type="dxa"/>
              <w:right w:w="0" w:type="dxa"/>
            </w:tcMar>
            <w:vAlign w:val="center"/>
          </w:tcPr>
          <w:p>
            <w:pPr>
              <w:pStyle w:val="21"/>
              <w:spacing w:line="240" w:lineRule="auto"/>
              <w:jc w:val="center"/>
              <w:rPr>
                <w:color w:val="auto"/>
              </w:rPr>
            </w:pPr>
            <w:r>
              <w:rPr>
                <w:rFonts w:cs="Times New Roman"/>
                <w:color w:val="auto"/>
                <w:kern w:val="0"/>
                <w:sz w:val="21"/>
                <w:szCs w:val="21"/>
              </w:rPr>
              <w:t>6～9</w:t>
            </w:r>
          </w:p>
        </w:tc>
        <w:tc>
          <w:tcPr>
            <w:tcW w:w="1549" w:type="dxa"/>
            <w:tcMar>
              <w:left w:w="0" w:type="dxa"/>
              <w:right w:w="0" w:type="dxa"/>
            </w:tcMar>
            <w:vAlign w:val="center"/>
          </w:tcPr>
          <w:p>
            <w:pPr>
              <w:pStyle w:val="21"/>
              <w:spacing w:line="240" w:lineRule="auto"/>
              <w:jc w:val="center"/>
              <w:rPr>
                <w:color w:val="auto"/>
              </w:rPr>
            </w:pPr>
            <w:r>
              <w:rPr>
                <w:rFonts w:cs="Times New Roman"/>
                <w:color w:val="auto"/>
                <w:kern w:val="0"/>
                <w:sz w:val="21"/>
                <w:szCs w:val="21"/>
              </w:rPr>
              <w:t>20</w:t>
            </w:r>
          </w:p>
        </w:tc>
        <w:tc>
          <w:tcPr>
            <w:tcW w:w="1551" w:type="dxa"/>
            <w:tcMar>
              <w:left w:w="0" w:type="dxa"/>
              <w:right w:w="0" w:type="dxa"/>
            </w:tcMar>
            <w:vAlign w:val="center"/>
          </w:tcPr>
          <w:p>
            <w:pPr>
              <w:pStyle w:val="21"/>
              <w:spacing w:line="240" w:lineRule="auto"/>
              <w:jc w:val="center"/>
              <w:rPr>
                <w:color w:val="auto"/>
              </w:rPr>
            </w:pPr>
            <w:r>
              <w:rPr>
                <w:rFonts w:cs="Times New Roman"/>
                <w:color w:val="auto"/>
                <w:kern w:val="0"/>
                <w:sz w:val="21"/>
                <w:szCs w:val="21"/>
              </w:rPr>
              <w:t>1.0</w:t>
            </w:r>
          </w:p>
        </w:tc>
        <w:tc>
          <w:tcPr>
            <w:tcW w:w="1550" w:type="dxa"/>
            <w:vAlign w:val="center"/>
          </w:tcPr>
          <w:p>
            <w:pPr>
              <w:pStyle w:val="21"/>
              <w:spacing w:line="240" w:lineRule="auto"/>
              <w:jc w:val="center"/>
              <w:rPr>
                <w:color w:val="auto"/>
              </w:rPr>
            </w:pPr>
            <w:r>
              <w:rPr>
                <w:rFonts w:cs="Times New Roman"/>
                <w:color w:val="auto"/>
                <w:kern w:val="0"/>
                <w:sz w:val="21"/>
                <w:szCs w:val="21"/>
              </w:rPr>
              <w:t>0.2</w:t>
            </w:r>
          </w:p>
        </w:tc>
        <w:tc>
          <w:tcPr>
            <w:tcW w:w="1549" w:type="dxa"/>
            <w:vAlign w:val="center"/>
          </w:tcPr>
          <w:p>
            <w:pPr>
              <w:spacing w:line="300" w:lineRule="exact"/>
              <w:jc w:val="center"/>
              <w:rPr>
                <w:color w:val="auto"/>
              </w:rPr>
            </w:pPr>
            <w:r>
              <w:rPr>
                <w:rFonts w:ascii="宋体" w:hAnsi="宋体"/>
                <w:color w:val="auto"/>
                <w:sz w:val="21"/>
                <w:szCs w:val="21"/>
              </w:rPr>
              <w:t>4</w:t>
            </w:r>
          </w:p>
        </w:tc>
        <w:tc>
          <w:tcPr>
            <w:tcW w:w="1286" w:type="dxa"/>
            <w:tcMar>
              <w:left w:w="0" w:type="dxa"/>
              <w:right w:w="0" w:type="dxa"/>
            </w:tcMar>
            <w:vAlign w:val="center"/>
          </w:tcPr>
          <w:p>
            <w:pPr>
              <w:pStyle w:val="21"/>
              <w:spacing w:line="240" w:lineRule="auto"/>
              <w:jc w:val="center"/>
              <w:rPr>
                <w:rFonts w:hint="eastAsia" w:eastAsia="宋体" w:cs="Times New Roman"/>
                <w:color w:val="auto"/>
                <w:kern w:val="0"/>
                <w:sz w:val="21"/>
                <w:szCs w:val="21"/>
                <w:lang w:val="en-US" w:eastAsia="zh-CN"/>
              </w:rPr>
            </w:pPr>
            <w:r>
              <w:rPr>
                <w:rFonts w:hint="eastAsia" w:cs="Times New Roman"/>
                <w:color w:val="auto"/>
                <w:kern w:val="0"/>
                <w:sz w:val="21"/>
                <w:szCs w:val="21"/>
                <w:lang w:val="en-US" w:eastAsia="zh-CN"/>
              </w:rPr>
              <w:t>0.05</w:t>
            </w:r>
          </w:p>
        </w:tc>
      </w:tr>
    </w:tbl>
    <w:p>
      <w:pPr>
        <w:spacing w:line="480" w:lineRule="exact"/>
        <w:ind w:firstLine="560" w:firstLineChars="200"/>
        <w:rPr>
          <w:rFonts w:hint="eastAsia" w:ascii="仿宋" w:hAnsi="仿宋" w:eastAsia="仿宋" w:cs="仿宋"/>
          <w:color w:val="auto"/>
          <w:sz w:val="28"/>
          <w:szCs w:val="28"/>
        </w:rPr>
      </w:pPr>
    </w:p>
    <w:p>
      <w:pPr>
        <w:spacing w:line="480" w:lineRule="exact"/>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4.2固体废物处置情况</w:t>
      </w:r>
    </w:p>
    <w:p>
      <w:pPr>
        <w:pStyle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公司产生的固体废物主要是:</w:t>
      </w:r>
      <w:r>
        <w:rPr>
          <w:rFonts w:hint="eastAsia" w:ascii="仿宋" w:hAnsi="仿宋" w:eastAsia="仿宋" w:cs="仿宋"/>
          <w:sz w:val="28"/>
          <w:szCs w:val="28"/>
          <w:lang w:val="en-US" w:eastAsia="zh-CN"/>
        </w:rPr>
        <w:t>本</w:t>
      </w:r>
      <w:r>
        <w:rPr>
          <w:rFonts w:hint="eastAsia" w:ascii="仿宋" w:hAnsi="仿宋" w:eastAsia="仿宋" w:cs="仿宋"/>
          <w:b w:val="0"/>
          <w:bCs w:val="0"/>
          <w:color w:val="000000"/>
          <w:sz w:val="28"/>
          <w:szCs w:val="28"/>
        </w:rPr>
        <w:t>年度实际产生废包装袋、废劳保用品</w:t>
      </w:r>
      <w:r>
        <w:rPr>
          <w:rFonts w:hint="eastAsia" w:ascii="仿宋" w:hAnsi="仿宋" w:eastAsia="仿宋" w:cs="仿宋"/>
          <w:b w:val="0"/>
          <w:bCs w:val="0"/>
          <w:color w:val="000000"/>
          <w:sz w:val="28"/>
          <w:szCs w:val="28"/>
          <w:lang w:val="en-US" w:eastAsia="zh-CN"/>
        </w:rPr>
        <w:t>38.797</w:t>
      </w:r>
      <w:r>
        <w:rPr>
          <w:rFonts w:hint="eastAsia" w:ascii="仿宋" w:hAnsi="仿宋" w:eastAsia="仿宋" w:cs="仿宋"/>
          <w:b w:val="0"/>
          <w:bCs w:val="0"/>
          <w:color w:val="000000"/>
          <w:sz w:val="28"/>
          <w:szCs w:val="28"/>
        </w:rPr>
        <w:t>吨;处置废包装袋</w:t>
      </w:r>
      <w:r>
        <w:rPr>
          <w:rFonts w:hint="eastAsia" w:ascii="仿宋" w:hAnsi="仿宋" w:eastAsia="仿宋" w:cs="仿宋"/>
          <w:b w:val="0"/>
          <w:bCs w:val="0"/>
          <w:color w:val="000000"/>
          <w:sz w:val="28"/>
          <w:szCs w:val="28"/>
          <w:lang w:val="en-US" w:eastAsia="zh-CN"/>
        </w:rPr>
        <w:t>42.712</w:t>
      </w:r>
      <w:r>
        <w:rPr>
          <w:rFonts w:hint="eastAsia" w:ascii="仿宋" w:hAnsi="仿宋" w:eastAsia="仿宋" w:cs="仿宋"/>
          <w:b w:val="0"/>
          <w:bCs w:val="0"/>
          <w:color w:val="000000"/>
          <w:sz w:val="28"/>
          <w:szCs w:val="28"/>
        </w:rPr>
        <w:t>吨，</w:t>
      </w:r>
      <w:r>
        <w:rPr>
          <w:rFonts w:hint="eastAsia" w:ascii="仿宋" w:hAnsi="仿宋" w:eastAsia="仿宋" w:cs="仿宋"/>
          <w:b w:val="0"/>
          <w:bCs w:val="0"/>
          <w:color w:val="000000"/>
          <w:sz w:val="28"/>
          <w:szCs w:val="28"/>
          <w:lang w:eastAsia="zh-CN"/>
        </w:rPr>
        <w:t>库存</w:t>
      </w:r>
      <w:r>
        <w:rPr>
          <w:rFonts w:hint="eastAsia" w:ascii="仿宋" w:hAnsi="仿宋" w:eastAsia="仿宋" w:cs="仿宋"/>
          <w:b w:val="0"/>
          <w:bCs w:val="0"/>
          <w:color w:val="000000"/>
          <w:sz w:val="28"/>
          <w:szCs w:val="28"/>
          <w:lang w:val="en-US" w:eastAsia="zh-CN"/>
        </w:rPr>
        <w:t>0.154吨；合成残余物产生1.17吨，处置</w:t>
      </w:r>
      <w:r>
        <w:rPr>
          <w:rFonts w:hint="eastAsia" w:ascii="仿宋" w:hAnsi="仿宋" w:eastAsia="仿宋" w:cs="仿宋"/>
          <w:b w:val="0"/>
          <w:bCs w:val="0"/>
          <w:color w:val="000000"/>
          <w:sz w:val="28"/>
          <w:szCs w:val="28"/>
          <w:lang w:eastAsia="zh-CN"/>
        </w:rPr>
        <w:t>合成残余物</w:t>
      </w:r>
      <w:r>
        <w:rPr>
          <w:rFonts w:hint="eastAsia" w:ascii="仿宋" w:hAnsi="仿宋" w:eastAsia="仿宋" w:cs="仿宋"/>
          <w:b w:val="0"/>
          <w:bCs w:val="0"/>
          <w:color w:val="000000"/>
          <w:sz w:val="28"/>
          <w:szCs w:val="28"/>
          <w:lang w:val="en-US" w:eastAsia="zh-CN"/>
        </w:rPr>
        <w:t>1.945</w:t>
      </w:r>
      <w:r>
        <w:rPr>
          <w:rFonts w:hint="eastAsia" w:ascii="仿宋" w:hAnsi="仿宋" w:eastAsia="仿宋" w:cs="仿宋"/>
          <w:b w:val="0"/>
          <w:bCs w:val="0"/>
          <w:color w:val="000000"/>
          <w:sz w:val="28"/>
          <w:szCs w:val="28"/>
        </w:rPr>
        <w:t>吨</w:t>
      </w:r>
      <w:r>
        <w:rPr>
          <w:rFonts w:hint="eastAsia" w:ascii="仿宋" w:hAnsi="仿宋" w:eastAsia="仿宋" w:cs="仿宋"/>
          <w:b w:val="0"/>
          <w:bCs w:val="0"/>
          <w:color w:val="000000"/>
          <w:sz w:val="28"/>
          <w:szCs w:val="28"/>
          <w:lang w:eastAsia="zh-CN"/>
        </w:rPr>
        <w:t>，库存</w:t>
      </w:r>
      <w:r>
        <w:rPr>
          <w:rFonts w:hint="eastAsia" w:ascii="仿宋" w:hAnsi="仿宋" w:eastAsia="仿宋" w:cs="仿宋"/>
          <w:b w:val="0"/>
          <w:bCs w:val="0"/>
          <w:color w:val="000000"/>
          <w:sz w:val="28"/>
          <w:szCs w:val="28"/>
          <w:lang w:val="en-US" w:eastAsia="zh-CN"/>
        </w:rPr>
        <w:t>0.35吨，上年度滤渣产生50.546吨，处置</w:t>
      </w:r>
      <w:r>
        <w:rPr>
          <w:rFonts w:hint="eastAsia" w:ascii="仿宋" w:hAnsi="仿宋" w:eastAsia="仿宋" w:cs="仿宋"/>
          <w:b w:val="0"/>
          <w:bCs w:val="0"/>
          <w:color w:val="000000"/>
          <w:sz w:val="28"/>
          <w:szCs w:val="28"/>
          <w:lang w:eastAsia="zh-CN"/>
        </w:rPr>
        <w:t>滤渣</w:t>
      </w:r>
      <w:r>
        <w:rPr>
          <w:rFonts w:hint="eastAsia" w:ascii="仿宋" w:hAnsi="仿宋" w:eastAsia="仿宋" w:cs="仿宋"/>
          <w:b w:val="0"/>
          <w:bCs w:val="0"/>
          <w:color w:val="000000"/>
          <w:sz w:val="28"/>
          <w:szCs w:val="28"/>
          <w:lang w:val="en-US" w:eastAsia="zh-CN"/>
        </w:rPr>
        <w:t>49.896吨，库存1.5吨</w:t>
      </w:r>
      <w:r>
        <w:rPr>
          <w:rFonts w:hint="eastAsia" w:ascii="仿宋" w:hAnsi="仿宋" w:eastAsia="仿宋" w:cs="仿宋"/>
          <w:b w:val="0"/>
          <w:bCs w:val="0"/>
          <w:color w:val="000000"/>
          <w:sz w:val="28"/>
          <w:szCs w:val="28"/>
        </w:rPr>
        <w:t>。</w:t>
      </w:r>
      <w:r>
        <w:rPr>
          <w:rFonts w:hint="eastAsia" w:ascii="仿宋" w:hAnsi="仿宋" w:eastAsia="仿宋" w:cs="仿宋"/>
          <w:b w:val="0"/>
          <w:bCs w:val="0"/>
          <w:color w:val="000000"/>
          <w:sz w:val="28"/>
          <w:szCs w:val="28"/>
          <w:lang w:val="en-US" w:eastAsia="zh-CN"/>
        </w:rPr>
        <w:t>石棉实际产生4.252吨，处置4.707吨，库存0吨。标定废液实际产生0.1吨，处置0.1吨，库存0吨。全年处置危废99.36吨。</w:t>
      </w:r>
      <w:r>
        <w:rPr>
          <w:rFonts w:hint="eastAsia" w:ascii="仿宋" w:hAnsi="仿宋" w:eastAsia="仿宋" w:cs="仿宋"/>
          <w:sz w:val="28"/>
          <w:szCs w:val="28"/>
        </w:rPr>
        <w:t>严格执行了转移联单制度；危险废物的收集和贮存按照国家《危险废物贮存污染控制标准》要求实施，防治流失产生污染。</w:t>
      </w:r>
      <w:r>
        <w:rPr>
          <w:rFonts w:hint="eastAsia" w:ascii="仿宋" w:hAnsi="仿宋" w:eastAsia="仿宋" w:cs="仿宋"/>
          <w:sz w:val="28"/>
          <w:szCs w:val="28"/>
          <w:lang w:val="en-US" w:eastAsia="zh-CN"/>
        </w:rPr>
        <w:t>污水产生量为12010吨，</w:t>
      </w:r>
      <w:r>
        <w:rPr>
          <w:rFonts w:hint="eastAsia" w:ascii="仿宋" w:hAnsi="仿宋" w:eastAsia="仿宋" w:cs="仿宋"/>
          <w:sz w:val="28"/>
          <w:szCs w:val="28"/>
        </w:rPr>
        <w:t>均达标排放，20</w:t>
      </w:r>
      <w:r>
        <w:rPr>
          <w:rFonts w:hint="eastAsia" w:ascii="仿宋" w:hAnsi="仿宋" w:eastAsia="仿宋" w:cs="仿宋"/>
          <w:sz w:val="28"/>
          <w:szCs w:val="28"/>
          <w:lang w:val="en-US" w:eastAsia="zh-CN"/>
        </w:rPr>
        <w:t>21</w:t>
      </w:r>
      <w:r>
        <w:rPr>
          <w:rFonts w:hint="eastAsia" w:ascii="仿宋" w:hAnsi="仿宋" w:eastAsia="仿宋" w:cs="仿宋"/>
          <w:sz w:val="28"/>
          <w:szCs w:val="28"/>
        </w:rPr>
        <w:t>年未发生违规现象。</w:t>
      </w:r>
    </w:p>
    <w:p>
      <w:pPr>
        <w:pStyle w:val="2"/>
        <w:ind w:left="0" w:leftChars="0" w:firstLine="0" w:firstLineChars="0"/>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4.3总量减排任务完成情况</w:t>
      </w:r>
    </w:p>
    <w:p>
      <w:pPr>
        <w:pStyle w:val="2"/>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2021年公司完成总量排放任务，，实现二氧化硫0.016吨/年和氮氧化物0.041吨/年排放。</w:t>
      </w:r>
    </w:p>
    <w:p>
      <w:pPr>
        <w:pStyle w:val="2"/>
        <w:ind w:left="0" w:leftChars="0" w:firstLine="0" w:firstLineChars="0"/>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4.4排污申报情况</w:t>
      </w:r>
    </w:p>
    <w:p>
      <w:pPr>
        <w:pStyle w:val="2"/>
        <w:ind w:left="0" w:leftChars="0" w:firstLine="0" w:firstLineChars="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 xml:space="preserve">   公司按照国家有关环保规定，完成生态环境统计业务系统填报、并与2020年11月25日完成排污许可证申请。</w:t>
      </w:r>
    </w:p>
    <w:p>
      <w:pPr>
        <w:pStyle w:val="2"/>
        <w:ind w:left="0" w:leftChars="0" w:firstLine="0" w:firstLineChars="0"/>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4.5企业的物质流分析</w:t>
      </w:r>
    </w:p>
    <w:p>
      <w:pPr>
        <w:pStyle w:val="2"/>
        <w:numPr>
          <w:ilvl w:val="0"/>
          <w:numId w:val="4"/>
        </w:numPr>
        <w:ind w:left="0" w:leftChars="0" w:firstLine="0" w:firstLineChars="0"/>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废气</w:t>
      </w:r>
    </w:p>
    <w:p>
      <w:pPr>
        <w:keepNext w:val="0"/>
        <w:keepLines w:val="0"/>
        <w:pageBreakBefore w:val="0"/>
        <w:widowControl w:val="0"/>
        <w:kinsoku/>
        <w:wordWrap/>
        <w:overflowPunct/>
        <w:topLinePunct w:val="0"/>
        <w:autoSpaceDE/>
        <w:autoSpaceDN/>
        <w:bidi w:val="0"/>
        <w:snapToGrid w:val="0"/>
        <w:spacing w:line="360" w:lineRule="auto"/>
        <w:textAlignment w:val="auto"/>
        <w:rPr>
          <w:rFonts w:hint="eastAsia" w:ascii="宋体" w:hAnsi="宋体"/>
          <w:b/>
          <w:color w:val="auto"/>
          <w:sz w:val="28"/>
          <w:szCs w:val="28"/>
        </w:rPr>
      </w:pPr>
      <w:r>
        <w:rPr>
          <w:rFonts w:hint="eastAsia" w:ascii="宋体" w:hAnsi="宋体"/>
          <w:b/>
          <w:color w:val="auto"/>
          <w:sz w:val="28"/>
          <w:szCs w:val="28"/>
        </w:rPr>
        <w:t>1、废气产生及处理情况</w:t>
      </w:r>
    </w:p>
    <w:p>
      <w:pPr>
        <w:spacing w:line="240" w:lineRule="auto"/>
        <w:ind w:firstLine="1687" w:firstLineChars="600"/>
        <w:jc w:val="both"/>
        <w:rPr>
          <w:rFonts w:hint="eastAsia" w:ascii="宋体" w:hAnsi="宋体"/>
          <w:b/>
          <w:color w:val="auto"/>
          <w:sz w:val="28"/>
          <w:szCs w:val="28"/>
        </w:rPr>
      </w:pPr>
      <w:r>
        <w:rPr>
          <w:rFonts w:hint="eastAsia" w:ascii="宋体" w:hAnsi="宋体"/>
          <w:b/>
          <w:color w:val="auto"/>
          <w:sz w:val="28"/>
          <w:szCs w:val="28"/>
        </w:rPr>
        <w:t>有组织废气产生及处理措施一览表</w:t>
      </w:r>
    </w:p>
    <w:tbl>
      <w:tblPr>
        <w:tblStyle w:val="17"/>
        <w:tblW w:w="92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8"/>
        <w:gridCol w:w="1249"/>
        <w:gridCol w:w="4464"/>
        <w:gridCol w:w="1024"/>
        <w:gridCol w:w="1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135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车间</w:t>
            </w:r>
          </w:p>
        </w:tc>
        <w:tc>
          <w:tcPr>
            <w:tcW w:w="124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主要污染物</w:t>
            </w:r>
          </w:p>
        </w:tc>
        <w:tc>
          <w:tcPr>
            <w:tcW w:w="4464"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收集处理现状</w:t>
            </w:r>
          </w:p>
        </w:tc>
        <w:tc>
          <w:tcPr>
            <w:tcW w:w="1024"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排气筒数量</w:t>
            </w:r>
          </w:p>
        </w:tc>
        <w:tc>
          <w:tcPr>
            <w:tcW w:w="1147"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排气筒高度（m）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jc w:val="center"/>
        </w:trPr>
        <w:tc>
          <w:tcPr>
            <w:tcW w:w="135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五氧化二磷车间</w:t>
            </w:r>
          </w:p>
        </w:tc>
        <w:tc>
          <w:tcPr>
            <w:tcW w:w="124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磷酸雾</w:t>
            </w:r>
          </w:p>
        </w:tc>
        <w:tc>
          <w:tcPr>
            <w:tcW w:w="4464"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每条生产线均配置1套一级文丘里水吸收+一级纤维除雾装置，氧化炉/燃烧炉尾气及包装废气经车间预处理后集中引至全厂两级旋流板洗涤+纤维除雾装置予以处理</w:t>
            </w:r>
          </w:p>
        </w:tc>
        <w:tc>
          <w:tcPr>
            <w:tcW w:w="1024"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1147"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135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3#多聚磷酸车间</w:t>
            </w:r>
          </w:p>
        </w:tc>
        <w:tc>
          <w:tcPr>
            <w:tcW w:w="124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磷酸雾</w:t>
            </w:r>
          </w:p>
        </w:tc>
        <w:tc>
          <w:tcPr>
            <w:tcW w:w="4464"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4"/>
                <w:szCs w:val="24"/>
                <w:lang w:val="en-US" w:eastAsia="zh-CN"/>
              </w:rPr>
            </w:pPr>
          </w:p>
        </w:tc>
        <w:tc>
          <w:tcPr>
            <w:tcW w:w="1024"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4"/>
                <w:szCs w:val="24"/>
                <w:lang w:val="en-US" w:eastAsia="zh-CN"/>
              </w:rPr>
            </w:pPr>
          </w:p>
        </w:tc>
        <w:tc>
          <w:tcPr>
            <w:tcW w:w="1147"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135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2#多聚磷酸车间</w:t>
            </w:r>
          </w:p>
        </w:tc>
        <w:tc>
          <w:tcPr>
            <w:tcW w:w="124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磷酸雾</w:t>
            </w:r>
          </w:p>
        </w:tc>
        <w:tc>
          <w:tcPr>
            <w:tcW w:w="4464"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生产线配置1套两级水喷淋吸收装置，燃烧炉尾气经车间预处理后集中引至全厂两级旋流板洗涤+纤维除雾装置予以处理</w:t>
            </w:r>
          </w:p>
        </w:tc>
        <w:tc>
          <w:tcPr>
            <w:tcW w:w="1024"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4"/>
                <w:szCs w:val="24"/>
                <w:lang w:val="en-US" w:eastAsia="zh-CN"/>
              </w:rPr>
            </w:pPr>
          </w:p>
        </w:tc>
        <w:tc>
          <w:tcPr>
            <w:tcW w:w="1147"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6" w:hRule="atLeast"/>
          <w:jc w:val="center"/>
        </w:trPr>
        <w:tc>
          <w:tcPr>
            <w:tcW w:w="135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1#多聚磷酸车间</w:t>
            </w:r>
          </w:p>
        </w:tc>
        <w:tc>
          <w:tcPr>
            <w:tcW w:w="124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磷酸雾</w:t>
            </w:r>
          </w:p>
        </w:tc>
        <w:tc>
          <w:tcPr>
            <w:tcW w:w="4464"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生产线配置1套两级水喷淋吸收装置，燃烧炉尾气经车间预处理后集中引至全厂两级旋流板洗涤+纤维除雾装置予以处理</w:t>
            </w:r>
          </w:p>
        </w:tc>
        <w:tc>
          <w:tcPr>
            <w:tcW w:w="1024"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4"/>
                <w:szCs w:val="24"/>
                <w:lang w:val="en-US" w:eastAsia="zh-CN"/>
              </w:rPr>
            </w:pPr>
          </w:p>
        </w:tc>
        <w:tc>
          <w:tcPr>
            <w:tcW w:w="1147"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6" w:hRule="atLeast"/>
          <w:jc w:val="center"/>
        </w:trPr>
        <w:tc>
          <w:tcPr>
            <w:tcW w:w="135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生物质锅炉</w:t>
            </w:r>
          </w:p>
        </w:tc>
        <w:tc>
          <w:tcPr>
            <w:tcW w:w="124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颗粒物SO2  NOX</w:t>
            </w:r>
          </w:p>
        </w:tc>
        <w:tc>
          <w:tcPr>
            <w:tcW w:w="4464"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陶瓷除尘+水幕除尘+静电除尘</w:t>
            </w:r>
          </w:p>
        </w:tc>
        <w:tc>
          <w:tcPr>
            <w:tcW w:w="1024"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olor w:val="auto"/>
                <w:sz w:val="24"/>
                <w:szCs w:val="24"/>
                <w:lang w:val="en-US" w:eastAsia="zh-CN"/>
              </w:rPr>
            </w:pPr>
            <w:r>
              <w:rPr>
                <w:rFonts w:hint="eastAsia" w:ascii="宋体" w:hAnsi="宋体"/>
                <w:color w:val="auto"/>
                <w:sz w:val="24"/>
                <w:szCs w:val="24"/>
                <w:lang w:val="en-US" w:eastAsia="zh-CN"/>
              </w:rPr>
              <w:t>1</w:t>
            </w:r>
          </w:p>
        </w:tc>
        <w:tc>
          <w:tcPr>
            <w:tcW w:w="1147"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olor w:val="auto"/>
                <w:sz w:val="24"/>
                <w:szCs w:val="24"/>
                <w:lang w:val="en-US" w:eastAsia="zh-CN"/>
              </w:rPr>
            </w:pPr>
            <w:r>
              <w:rPr>
                <w:rFonts w:hint="eastAsia" w:ascii="宋体" w:hAnsi="宋体"/>
                <w:color w:val="auto"/>
                <w:sz w:val="24"/>
                <w:szCs w:val="24"/>
                <w:lang w:val="en-US" w:eastAsia="zh-CN"/>
              </w:rPr>
              <w:t>25</w:t>
            </w:r>
          </w:p>
        </w:tc>
      </w:tr>
    </w:tbl>
    <w:p>
      <w:pPr>
        <w:snapToGrid w:val="0"/>
        <w:spacing w:line="360" w:lineRule="auto"/>
        <w:rPr>
          <w:rFonts w:hint="eastAsia" w:ascii="宋体" w:hAnsi="宋体"/>
          <w:b/>
          <w:color w:val="auto"/>
          <w:sz w:val="28"/>
          <w:szCs w:val="28"/>
        </w:rPr>
      </w:pPr>
      <w:r>
        <w:rPr>
          <w:rFonts w:hint="eastAsia" w:ascii="宋体" w:hAnsi="宋体"/>
          <w:b/>
          <w:color w:val="auto"/>
          <w:sz w:val="28"/>
          <w:szCs w:val="28"/>
        </w:rPr>
        <w:t>2、废气处理可达性调查</w:t>
      </w:r>
    </w:p>
    <w:p>
      <w:pPr>
        <w:adjustRightInd w:val="0"/>
        <w:snapToGri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根据池州市环境监测站《池州龙华医药化工有限公司新增1条年产7000吨多聚磷酸生产线</w:t>
      </w:r>
      <w:r>
        <w:rPr>
          <w:rFonts w:hint="eastAsia" w:ascii="仿宋" w:hAnsi="仿宋" w:eastAsia="仿宋" w:cs="仿宋"/>
          <w:color w:val="auto"/>
          <w:sz w:val="28"/>
          <w:szCs w:val="28"/>
          <w:lang w:eastAsia="zh-CN"/>
        </w:rPr>
        <w:t>及</w:t>
      </w:r>
      <w:r>
        <w:rPr>
          <w:rFonts w:hint="eastAsia" w:ascii="仿宋" w:hAnsi="仿宋" w:eastAsia="仿宋" w:cs="仿宋"/>
          <w:color w:val="auto"/>
          <w:sz w:val="28"/>
          <w:szCs w:val="28"/>
        </w:rPr>
        <w:t>配套一台4吨/小时生物质备用锅炉</w:t>
      </w:r>
      <w:r>
        <w:rPr>
          <w:rFonts w:hint="eastAsia" w:ascii="仿宋" w:hAnsi="仿宋" w:eastAsia="仿宋" w:cs="仿宋"/>
          <w:color w:val="auto"/>
          <w:sz w:val="28"/>
          <w:szCs w:val="28"/>
          <w:lang w:eastAsia="zh-CN"/>
        </w:rPr>
        <w:t>项目</w:t>
      </w:r>
      <w:r>
        <w:rPr>
          <w:rFonts w:hint="eastAsia" w:ascii="仿宋" w:hAnsi="仿宋" w:eastAsia="仿宋" w:cs="仿宋"/>
          <w:color w:val="auto"/>
          <w:sz w:val="28"/>
          <w:szCs w:val="28"/>
        </w:rPr>
        <w:t>环境保护验收监测报告》，现有工程全厂两级旋流板洗涤+纤维除雾装置</w:t>
      </w:r>
      <w:r>
        <w:rPr>
          <w:rFonts w:hint="eastAsia" w:ascii="仿宋" w:hAnsi="仿宋" w:eastAsia="仿宋" w:cs="仿宋"/>
          <w:color w:val="auto"/>
          <w:sz w:val="28"/>
          <w:szCs w:val="28"/>
          <w:lang w:eastAsia="zh-CN"/>
        </w:rPr>
        <w:t>磷酸雾排放</w:t>
      </w:r>
      <w:r>
        <w:rPr>
          <w:rFonts w:hint="eastAsia" w:ascii="仿宋" w:hAnsi="仿宋" w:eastAsia="仿宋" w:cs="仿宋"/>
          <w:color w:val="auto"/>
          <w:sz w:val="28"/>
          <w:szCs w:val="28"/>
        </w:rPr>
        <w:t>速率为0.0</w:t>
      </w:r>
      <w:r>
        <w:rPr>
          <w:rFonts w:hint="eastAsia" w:ascii="仿宋" w:hAnsi="仿宋" w:eastAsia="仿宋" w:cs="仿宋"/>
          <w:color w:val="auto"/>
          <w:sz w:val="28"/>
          <w:szCs w:val="28"/>
          <w:lang w:val="en-US" w:eastAsia="zh-CN"/>
        </w:rPr>
        <w:t>00</w:t>
      </w:r>
      <w:r>
        <w:rPr>
          <w:rFonts w:hint="eastAsia" w:ascii="仿宋" w:hAnsi="仿宋" w:eastAsia="仿宋" w:cs="仿宋"/>
          <w:color w:val="auto"/>
          <w:sz w:val="28"/>
          <w:szCs w:val="28"/>
        </w:rPr>
        <w:t>4～0.</w:t>
      </w:r>
      <w:r>
        <w:rPr>
          <w:rFonts w:hint="eastAsia" w:ascii="仿宋" w:hAnsi="仿宋" w:eastAsia="仿宋" w:cs="仿宋"/>
          <w:color w:val="auto"/>
          <w:sz w:val="28"/>
          <w:szCs w:val="28"/>
          <w:lang w:val="en-US" w:eastAsia="zh-CN"/>
        </w:rPr>
        <w:t>017</w:t>
      </w:r>
      <w:r>
        <w:rPr>
          <w:rFonts w:hint="eastAsia" w:ascii="仿宋" w:hAnsi="仿宋" w:eastAsia="仿宋" w:cs="仿宋"/>
          <w:color w:val="auto"/>
          <w:sz w:val="28"/>
          <w:szCs w:val="28"/>
        </w:rPr>
        <w:t>kg/h，满足</w:t>
      </w:r>
      <w:r>
        <w:rPr>
          <w:rFonts w:hint="eastAsia" w:ascii="仿宋" w:hAnsi="仿宋" w:eastAsia="仿宋" w:cs="仿宋"/>
          <w:color w:val="auto"/>
          <w:sz w:val="28"/>
          <w:szCs w:val="28"/>
          <w:lang w:eastAsia="zh-CN"/>
        </w:rPr>
        <w:t>原环评报告书中</w:t>
      </w:r>
      <w:r>
        <w:rPr>
          <w:rFonts w:hint="eastAsia" w:ascii="仿宋" w:hAnsi="仿宋" w:eastAsia="仿宋" w:cs="仿宋"/>
          <w:color w:val="auto"/>
          <w:sz w:val="28"/>
          <w:szCs w:val="28"/>
        </w:rPr>
        <w:t>《制定地方大气污染物排放标准的技术方法》（GB/T 13201—91）</w:t>
      </w:r>
      <w:r>
        <w:rPr>
          <w:rFonts w:hint="eastAsia" w:ascii="仿宋" w:hAnsi="仿宋" w:eastAsia="仿宋" w:cs="仿宋"/>
          <w:color w:val="auto"/>
          <w:sz w:val="28"/>
          <w:szCs w:val="28"/>
          <w:lang w:eastAsia="zh-CN"/>
        </w:rPr>
        <w:t>所确定的排放限值</w:t>
      </w:r>
      <w:r>
        <w:rPr>
          <w:rFonts w:hint="eastAsia" w:ascii="仿宋" w:hAnsi="仿宋" w:eastAsia="仿宋" w:cs="仿宋"/>
          <w:color w:val="auto"/>
          <w:sz w:val="28"/>
          <w:szCs w:val="28"/>
        </w:rPr>
        <w:t>（排放速率</w:t>
      </w: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kg/h）；</w:t>
      </w:r>
      <w:r>
        <w:rPr>
          <w:rFonts w:hint="eastAsia" w:ascii="仿宋" w:hAnsi="仿宋" w:eastAsia="仿宋" w:cs="仿宋"/>
          <w:color w:val="auto"/>
          <w:sz w:val="28"/>
          <w:szCs w:val="28"/>
          <w:lang w:eastAsia="zh-CN"/>
        </w:rPr>
        <w:t>生物质锅炉排气筒排放的烟尘平均排放浓度</w:t>
      </w:r>
      <w:r>
        <w:rPr>
          <w:rFonts w:hint="eastAsia" w:ascii="仿宋" w:hAnsi="仿宋" w:eastAsia="仿宋" w:cs="仿宋"/>
          <w:color w:val="auto"/>
          <w:sz w:val="28"/>
          <w:szCs w:val="28"/>
        </w:rPr>
        <w:t>为</w:t>
      </w:r>
      <w:r>
        <w:rPr>
          <w:rFonts w:hint="eastAsia" w:ascii="仿宋" w:hAnsi="仿宋" w:eastAsia="仿宋" w:cs="仿宋"/>
          <w:color w:val="auto"/>
          <w:sz w:val="28"/>
          <w:szCs w:val="28"/>
          <w:lang w:val="en-US" w:eastAsia="zh-CN"/>
        </w:rPr>
        <w:t>26.3</w:t>
      </w:r>
      <w:r>
        <w:rPr>
          <w:rFonts w:hint="eastAsia" w:ascii="仿宋" w:hAnsi="仿宋" w:eastAsia="仿宋" w:cs="仿宋"/>
          <w:color w:val="auto"/>
          <w:sz w:val="28"/>
          <w:szCs w:val="28"/>
        </w:rPr>
        <w:t>mg/m</w:t>
      </w:r>
      <w:r>
        <w:rPr>
          <w:rFonts w:hint="eastAsia" w:ascii="仿宋" w:hAnsi="仿宋" w:eastAsia="仿宋" w:cs="仿宋"/>
          <w:color w:val="auto"/>
          <w:sz w:val="28"/>
          <w:szCs w:val="28"/>
          <w:vertAlign w:val="superscript"/>
        </w:rPr>
        <w:t>3</w:t>
      </w:r>
      <w:r>
        <w:rPr>
          <w:rFonts w:hint="eastAsia" w:ascii="仿宋" w:hAnsi="仿宋" w:eastAsia="仿宋" w:cs="仿宋"/>
          <w:color w:val="auto"/>
          <w:sz w:val="28"/>
          <w:szCs w:val="28"/>
          <w:lang w:eastAsia="zh-CN"/>
        </w:rPr>
        <w:t>、平均</w:t>
      </w:r>
      <w:r>
        <w:rPr>
          <w:rFonts w:hint="eastAsia" w:ascii="仿宋" w:hAnsi="仿宋" w:eastAsia="仿宋" w:cs="仿宋"/>
          <w:color w:val="auto"/>
          <w:sz w:val="28"/>
          <w:szCs w:val="28"/>
        </w:rPr>
        <w:t>排放速率为</w:t>
      </w:r>
      <w:r>
        <w:rPr>
          <w:rFonts w:hint="eastAsia" w:ascii="仿宋" w:hAnsi="仿宋" w:eastAsia="仿宋" w:cs="仿宋"/>
          <w:color w:val="auto"/>
          <w:sz w:val="28"/>
          <w:szCs w:val="28"/>
          <w:lang w:val="en-US" w:eastAsia="zh-CN"/>
        </w:rPr>
        <w:t>0.19</w:t>
      </w:r>
      <w:r>
        <w:rPr>
          <w:rFonts w:hint="eastAsia" w:ascii="仿宋" w:hAnsi="仿宋" w:eastAsia="仿宋" w:cs="仿宋"/>
          <w:color w:val="auto"/>
          <w:sz w:val="28"/>
          <w:szCs w:val="28"/>
        </w:rPr>
        <w:t>kg/h，</w:t>
      </w:r>
      <w:r>
        <w:rPr>
          <w:rFonts w:hint="eastAsia" w:ascii="仿宋" w:hAnsi="仿宋" w:eastAsia="仿宋" w:cs="仿宋"/>
          <w:color w:val="auto"/>
          <w:sz w:val="28"/>
          <w:szCs w:val="28"/>
          <w:lang w:val="en-US" w:eastAsia="zh-CN"/>
        </w:rPr>
        <w:t>SO</w:t>
      </w:r>
      <w:r>
        <w:rPr>
          <w:rFonts w:hint="eastAsia" w:ascii="仿宋" w:hAnsi="仿宋" w:eastAsia="仿宋" w:cs="仿宋"/>
          <w:color w:val="auto"/>
          <w:sz w:val="28"/>
          <w:szCs w:val="28"/>
          <w:vertAlign w:val="subscript"/>
          <w:lang w:val="en-US" w:eastAsia="zh-CN"/>
        </w:rPr>
        <w:t>2</w:t>
      </w:r>
      <w:r>
        <w:rPr>
          <w:rFonts w:hint="eastAsia" w:ascii="仿宋" w:hAnsi="仿宋" w:eastAsia="仿宋" w:cs="仿宋"/>
          <w:color w:val="auto"/>
          <w:sz w:val="28"/>
          <w:szCs w:val="28"/>
          <w:lang w:eastAsia="zh-CN"/>
        </w:rPr>
        <w:t>平均排放浓度</w:t>
      </w:r>
      <w:r>
        <w:rPr>
          <w:rFonts w:hint="eastAsia" w:ascii="仿宋" w:hAnsi="仿宋" w:eastAsia="仿宋" w:cs="仿宋"/>
          <w:color w:val="auto"/>
          <w:sz w:val="28"/>
          <w:szCs w:val="28"/>
        </w:rPr>
        <w:t>为</w:t>
      </w:r>
      <w:r>
        <w:rPr>
          <w:rFonts w:hint="eastAsia" w:ascii="仿宋" w:hAnsi="仿宋" w:eastAsia="仿宋" w:cs="仿宋"/>
          <w:color w:val="auto"/>
          <w:sz w:val="28"/>
          <w:szCs w:val="28"/>
          <w:lang w:val="en-US" w:eastAsia="zh-CN"/>
        </w:rPr>
        <w:t>142.3</w:t>
      </w:r>
      <w:r>
        <w:rPr>
          <w:rFonts w:hint="eastAsia" w:ascii="仿宋" w:hAnsi="仿宋" w:eastAsia="仿宋" w:cs="仿宋"/>
          <w:color w:val="auto"/>
          <w:sz w:val="28"/>
          <w:szCs w:val="28"/>
        </w:rPr>
        <w:t>mg/m</w:t>
      </w:r>
      <w:r>
        <w:rPr>
          <w:rFonts w:hint="eastAsia" w:ascii="仿宋" w:hAnsi="仿宋" w:eastAsia="仿宋" w:cs="仿宋"/>
          <w:color w:val="auto"/>
          <w:sz w:val="28"/>
          <w:szCs w:val="28"/>
          <w:vertAlign w:val="superscript"/>
        </w:rPr>
        <w:t>3</w:t>
      </w:r>
      <w:r>
        <w:rPr>
          <w:rFonts w:hint="eastAsia" w:ascii="仿宋" w:hAnsi="仿宋" w:eastAsia="仿宋" w:cs="仿宋"/>
          <w:color w:val="auto"/>
          <w:sz w:val="28"/>
          <w:szCs w:val="28"/>
          <w:lang w:eastAsia="zh-CN"/>
        </w:rPr>
        <w:t>、平均</w:t>
      </w:r>
      <w:r>
        <w:rPr>
          <w:rFonts w:hint="eastAsia" w:ascii="仿宋" w:hAnsi="仿宋" w:eastAsia="仿宋" w:cs="仿宋"/>
          <w:color w:val="auto"/>
          <w:sz w:val="28"/>
          <w:szCs w:val="28"/>
        </w:rPr>
        <w:t>排放速率为</w:t>
      </w:r>
      <w:r>
        <w:rPr>
          <w:rFonts w:hint="eastAsia" w:ascii="仿宋" w:hAnsi="仿宋" w:eastAsia="仿宋" w:cs="仿宋"/>
          <w:color w:val="auto"/>
          <w:sz w:val="28"/>
          <w:szCs w:val="28"/>
          <w:lang w:val="en-US" w:eastAsia="zh-CN"/>
        </w:rPr>
        <w:t>0.89</w:t>
      </w:r>
      <w:r>
        <w:rPr>
          <w:rFonts w:hint="eastAsia" w:ascii="仿宋" w:hAnsi="仿宋" w:eastAsia="仿宋" w:cs="仿宋"/>
          <w:color w:val="auto"/>
          <w:sz w:val="28"/>
          <w:szCs w:val="28"/>
        </w:rPr>
        <w:t>kg/h，</w:t>
      </w:r>
      <w:r>
        <w:rPr>
          <w:rFonts w:hint="eastAsia" w:ascii="仿宋" w:hAnsi="仿宋" w:eastAsia="仿宋" w:cs="仿宋"/>
          <w:color w:val="auto"/>
          <w:sz w:val="28"/>
          <w:szCs w:val="28"/>
          <w:lang w:val="en-US" w:eastAsia="zh-CN"/>
        </w:rPr>
        <w:t>NOx</w:t>
      </w:r>
      <w:r>
        <w:rPr>
          <w:rFonts w:hint="eastAsia" w:ascii="仿宋" w:hAnsi="仿宋" w:eastAsia="仿宋" w:cs="仿宋"/>
          <w:color w:val="auto"/>
          <w:sz w:val="28"/>
          <w:szCs w:val="28"/>
          <w:lang w:eastAsia="zh-CN"/>
        </w:rPr>
        <w:t>平均排放浓度</w:t>
      </w:r>
      <w:r>
        <w:rPr>
          <w:rFonts w:hint="eastAsia" w:ascii="仿宋" w:hAnsi="仿宋" w:eastAsia="仿宋" w:cs="仿宋"/>
          <w:color w:val="auto"/>
          <w:sz w:val="28"/>
          <w:szCs w:val="28"/>
        </w:rPr>
        <w:t>为</w:t>
      </w:r>
      <w:r>
        <w:rPr>
          <w:rFonts w:hint="eastAsia" w:ascii="仿宋" w:hAnsi="仿宋" w:eastAsia="仿宋" w:cs="仿宋"/>
          <w:color w:val="auto"/>
          <w:sz w:val="28"/>
          <w:szCs w:val="28"/>
          <w:lang w:val="en-US" w:eastAsia="zh-CN"/>
        </w:rPr>
        <w:t>182.5</w:t>
      </w:r>
      <w:r>
        <w:rPr>
          <w:rFonts w:hint="eastAsia" w:ascii="仿宋" w:hAnsi="仿宋" w:eastAsia="仿宋" w:cs="仿宋"/>
          <w:color w:val="auto"/>
          <w:sz w:val="28"/>
          <w:szCs w:val="28"/>
        </w:rPr>
        <w:t>mg/m</w:t>
      </w:r>
      <w:r>
        <w:rPr>
          <w:rFonts w:hint="eastAsia" w:ascii="仿宋" w:hAnsi="仿宋" w:eastAsia="仿宋" w:cs="仿宋"/>
          <w:color w:val="auto"/>
          <w:sz w:val="28"/>
          <w:szCs w:val="28"/>
          <w:vertAlign w:val="superscript"/>
        </w:rPr>
        <w:t>3</w:t>
      </w:r>
      <w:r>
        <w:rPr>
          <w:rFonts w:hint="eastAsia" w:ascii="仿宋" w:hAnsi="仿宋" w:eastAsia="仿宋" w:cs="仿宋"/>
          <w:color w:val="auto"/>
          <w:sz w:val="28"/>
          <w:szCs w:val="28"/>
          <w:lang w:eastAsia="zh-CN"/>
        </w:rPr>
        <w:t>、平均</w:t>
      </w:r>
      <w:r>
        <w:rPr>
          <w:rFonts w:hint="eastAsia" w:ascii="仿宋" w:hAnsi="仿宋" w:eastAsia="仿宋" w:cs="仿宋"/>
          <w:color w:val="auto"/>
          <w:sz w:val="28"/>
          <w:szCs w:val="28"/>
        </w:rPr>
        <w:t>排放速率为</w:t>
      </w:r>
      <w:r>
        <w:rPr>
          <w:rFonts w:hint="eastAsia" w:ascii="仿宋" w:hAnsi="仿宋" w:eastAsia="仿宋" w:cs="仿宋"/>
          <w:color w:val="auto"/>
          <w:sz w:val="28"/>
          <w:szCs w:val="28"/>
          <w:lang w:val="en-US" w:eastAsia="zh-CN"/>
        </w:rPr>
        <w:t>1.135</w:t>
      </w:r>
      <w:r>
        <w:rPr>
          <w:rFonts w:hint="eastAsia" w:ascii="仿宋" w:hAnsi="仿宋" w:eastAsia="仿宋" w:cs="仿宋"/>
          <w:color w:val="auto"/>
          <w:sz w:val="28"/>
          <w:szCs w:val="28"/>
        </w:rPr>
        <w:t>kg/h，满足《</w:t>
      </w:r>
      <w:r>
        <w:rPr>
          <w:rFonts w:hint="eastAsia" w:ascii="仿宋" w:hAnsi="仿宋" w:eastAsia="仿宋" w:cs="仿宋"/>
          <w:color w:val="auto"/>
          <w:sz w:val="28"/>
          <w:szCs w:val="28"/>
          <w:lang w:eastAsia="zh-CN"/>
        </w:rPr>
        <w:t>锅炉</w:t>
      </w:r>
      <w:r>
        <w:rPr>
          <w:rFonts w:hint="eastAsia" w:ascii="仿宋" w:hAnsi="仿宋" w:eastAsia="仿宋" w:cs="仿宋"/>
          <w:color w:val="auto"/>
          <w:sz w:val="28"/>
          <w:szCs w:val="28"/>
        </w:rPr>
        <w:t>大气污染物排放标准》(GB1</w:t>
      </w:r>
      <w:r>
        <w:rPr>
          <w:rFonts w:hint="eastAsia" w:ascii="仿宋" w:hAnsi="仿宋" w:eastAsia="仿宋" w:cs="仿宋"/>
          <w:color w:val="auto"/>
          <w:sz w:val="28"/>
          <w:szCs w:val="28"/>
          <w:lang w:val="en-US" w:eastAsia="zh-CN"/>
        </w:rPr>
        <w:t>3271</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2014</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颗粒物</w:t>
      </w:r>
      <w:r>
        <w:rPr>
          <w:rFonts w:hint="eastAsia" w:ascii="仿宋" w:hAnsi="仿宋" w:eastAsia="仿宋" w:cs="仿宋"/>
          <w:color w:val="auto"/>
          <w:sz w:val="28"/>
          <w:szCs w:val="28"/>
        </w:rPr>
        <w:t>排放浓度</w:t>
      </w:r>
      <w:r>
        <w:rPr>
          <w:rFonts w:hint="eastAsia" w:ascii="仿宋" w:hAnsi="仿宋" w:eastAsia="仿宋" w:cs="仿宋"/>
          <w:color w:val="auto"/>
          <w:sz w:val="28"/>
          <w:szCs w:val="28"/>
          <w:lang w:eastAsia="zh-CN"/>
        </w:rPr>
        <w:t>限值</w:t>
      </w:r>
      <w:r>
        <w:rPr>
          <w:rFonts w:hint="eastAsia" w:ascii="仿宋" w:hAnsi="仿宋" w:eastAsia="仿宋" w:cs="仿宋"/>
          <w:color w:val="auto"/>
          <w:sz w:val="28"/>
          <w:szCs w:val="28"/>
          <w:lang w:val="en-US" w:eastAsia="zh-CN"/>
        </w:rPr>
        <w:t>50</w:t>
      </w:r>
      <w:r>
        <w:rPr>
          <w:rFonts w:hint="eastAsia" w:ascii="仿宋" w:hAnsi="仿宋" w:eastAsia="仿宋" w:cs="仿宋"/>
          <w:color w:val="auto"/>
          <w:sz w:val="28"/>
          <w:szCs w:val="28"/>
        </w:rPr>
        <w:t>mg/m</w:t>
      </w:r>
      <w:r>
        <w:rPr>
          <w:rFonts w:hint="eastAsia" w:ascii="仿宋" w:hAnsi="仿宋" w:eastAsia="仿宋" w:cs="仿宋"/>
          <w:color w:val="auto"/>
          <w:sz w:val="28"/>
          <w:szCs w:val="28"/>
          <w:vertAlign w:val="superscript"/>
        </w:rPr>
        <w:t>3</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SO</w:t>
      </w:r>
      <w:r>
        <w:rPr>
          <w:rFonts w:hint="eastAsia" w:ascii="仿宋" w:hAnsi="仿宋" w:eastAsia="仿宋" w:cs="仿宋"/>
          <w:color w:val="auto"/>
          <w:sz w:val="28"/>
          <w:szCs w:val="28"/>
          <w:vertAlign w:val="subscript"/>
          <w:lang w:val="en-US" w:eastAsia="zh-CN"/>
        </w:rPr>
        <w:t>2</w:t>
      </w:r>
      <w:r>
        <w:rPr>
          <w:rFonts w:hint="eastAsia" w:ascii="仿宋" w:hAnsi="仿宋" w:eastAsia="仿宋" w:cs="仿宋"/>
          <w:color w:val="auto"/>
          <w:sz w:val="28"/>
          <w:szCs w:val="28"/>
        </w:rPr>
        <w:t>排放浓度</w:t>
      </w:r>
      <w:r>
        <w:rPr>
          <w:rFonts w:hint="eastAsia" w:ascii="仿宋" w:hAnsi="仿宋" w:eastAsia="仿宋" w:cs="仿宋"/>
          <w:color w:val="auto"/>
          <w:sz w:val="28"/>
          <w:szCs w:val="28"/>
          <w:lang w:eastAsia="zh-CN"/>
        </w:rPr>
        <w:t>限值</w:t>
      </w:r>
      <w:r>
        <w:rPr>
          <w:rFonts w:hint="eastAsia" w:ascii="仿宋" w:hAnsi="仿宋" w:eastAsia="仿宋" w:cs="仿宋"/>
          <w:color w:val="auto"/>
          <w:sz w:val="28"/>
          <w:szCs w:val="28"/>
          <w:lang w:val="en-US" w:eastAsia="zh-CN"/>
        </w:rPr>
        <w:t>300</w:t>
      </w:r>
      <w:r>
        <w:rPr>
          <w:rFonts w:hint="eastAsia" w:ascii="仿宋" w:hAnsi="仿宋" w:eastAsia="仿宋" w:cs="仿宋"/>
          <w:color w:val="auto"/>
          <w:sz w:val="28"/>
          <w:szCs w:val="28"/>
        </w:rPr>
        <w:t>mg/m</w:t>
      </w:r>
      <w:r>
        <w:rPr>
          <w:rFonts w:hint="eastAsia" w:ascii="仿宋" w:hAnsi="仿宋" w:eastAsia="仿宋" w:cs="仿宋"/>
          <w:color w:val="auto"/>
          <w:sz w:val="28"/>
          <w:szCs w:val="28"/>
          <w:vertAlign w:val="superscript"/>
        </w:rPr>
        <w:t>3</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NOx</w:t>
      </w:r>
      <w:r>
        <w:rPr>
          <w:rFonts w:hint="eastAsia" w:ascii="仿宋" w:hAnsi="仿宋" w:eastAsia="仿宋" w:cs="仿宋"/>
          <w:color w:val="auto"/>
          <w:sz w:val="28"/>
          <w:szCs w:val="28"/>
        </w:rPr>
        <w:t>排放浓度</w:t>
      </w:r>
      <w:r>
        <w:rPr>
          <w:rFonts w:hint="eastAsia" w:ascii="仿宋" w:hAnsi="仿宋" w:eastAsia="仿宋" w:cs="仿宋"/>
          <w:color w:val="auto"/>
          <w:sz w:val="28"/>
          <w:szCs w:val="28"/>
          <w:lang w:eastAsia="zh-CN"/>
        </w:rPr>
        <w:t>限值</w:t>
      </w:r>
      <w:r>
        <w:rPr>
          <w:rFonts w:hint="eastAsia" w:ascii="仿宋" w:hAnsi="仿宋" w:eastAsia="仿宋" w:cs="仿宋"/>
          <w:color w:val="auto"/>
          <w:sz w:val="28"/>
          <w:szCs w:val="28"/>
          <w:lang w:val="en-US" w:eastAsia="zh-CN"/>
        </w:rPr>
        <w:t>300</w:t>
      </w:r>
      <w:r>
        <w:rPr>
          <w:rFonts w:hint="eastAsia" w:ascii="仿宋" w:hAnsi="仿宋" w:eastAsia="仿宋" w:cs="仿宋"/>
          <w:color w:val="auto"/>
          <w:sz w:val="28"/>
          <w:szCs w:val="28"/>
        </w:rPr>
        <w:t>mg/m</w:t>
      </w:r>
      <w:r>
        <w:rPr>
          <w:rFonts w:hint="eastAsia" w:ascii="仿宋" w:hAnsi="仿宋" w:eastAsia="仿宋" w:cs="仿宋"/>
          <w:color w:val="auto"/>
          <w:sz w:val="28"/>
          <w:szCs w:val="28"/>
          <w:vertAlign w:val="superscript"/>
        </w:rPr>
        <w:t>3</w:t>
      </w:r>
      <w:r>
        <w:rPr>
          <w:rFonts w:hint="eastAsia" w:ascii="仿宋" w:hAnsi="仿宋" w:eastAsia="仿宋" w:cs="仿宋"/>
          <w:color w:val="auto"/>
          <w:sz w:val="28"/>
          <w:szCs w:val="28"/>
        </w:rPr>
        <w:t>）。</w:t>
      </w:r>
    </w:p>
    <w:p>
      <w:pPr>
        <w:keepNext/>
        <w:keepLines/>
        <w:spacing w:before="160" w:after="160"/>
        <w:outlineLvl w:val="2"/>
        <w:rPr>
          <w:rFonts w:hint="eastAsia" w:ascii="仿宋" w:hAnsi="仿宋" w:eastAsia="仿宋" w:cs="仿宋"/>
          <w:b/>
          <w:color w:val="auto"/>
          <w:spacing w:val="4"/>
          <w:sz w:val="28"/>
          <w:szCs w:val="28"/>
        </w:rPr>
      </w:pPr>
      <w:r>
        <w:rPr>
          <w:rFonts w:hint="eastAsia" w:ascii="仿宋" w:hAnsi="仿宋" w:eastAsia="仿宋" w:cs="仿宋"/>
          <w:b/>
          <w:color w:val="auto"/>
          <w:spacing w:val="4"/>
          <w:sz w:val="28"/>
          <w:szCs w:val="28"/>
          <w:lang w:eastAsia="zh-CN"/>
        </w:rPr>
        <w:t>（</w:t>
      </w:r>
      <w:r>
        <w:rPr>
          <w:rFonts w:hint="eastAsia" w:ascii="仿宋" w:hAnsi="仿宋" w:eastAsia="仿宋" w:cs="仿宋"/>
          <w:b/>
          <w:color w:val="auto"/>
          <w:spacing w:val="4"/>
          <w:sz w:val="28"/>
          <w:szCs w:val="28"/>
          <w:lang w:val="en-US" w:eastAsia="zh-CN"/>
        </w:rPr>
        <w:t>二</w:t>
      </w:r>
      <w:r>
        <w:rPr>
          <w:rFonts w:hint="eastAsia" w:ascii="仿宋" w:hAnsi="仿宋" w:eastAsia="仿宋" w:cs="仿宋"/>
          <w:b/>
          <w:color w:val="auto"/>
          <w:spacing w:val="4"/>
          <w:sz w:val="28"/>
          <w:szCs w:val="28"/>
          <w:lang w:eastAsia="zh-CN"/>
        </w:rPr>
        <w:t>）</w:t>
      </w:r>
      <w:r>
        <w:rPr>
          <w:rFonts w:hint="eastAsia" w:ascii="仿宋" w:hAnsi="仿宋" w:eastAsia="仿宋" w:cs="仿宋"/>
          <w:b/>
          <w:color w:val="auto"/>
          <w:spacing w:val="4"/>
          <w:sz w:val="28"/>
          <w:szCs w:val="28"/>
        </w:rPr>
        <w:t>废水污染源分析</w:t>
      </w:r>
    </w:p>
    <w:p>
      <w:pPr>
        <w:keepNext w:val="0"/>
        <w:keepLines w:val="0"/>
        <w:pageBreakBefore w:val="0"/>
        <w:widowControl w:val="0"/>
        <w:kinsoku/>
        <w:wordWrap/>
        <w:overflowPunct/>
        <w:topLinePunct w:val="0"/>
        <w:autoSpaceDE/>
        <w:autoSpaceDN/>
        <w:bidi w:val="0"/>
        <w:snapToGrid w:val="0"/>
        <w:spacing w:line="360" w:lineRule="auto"/>
        <w:ind w:firstLine="281" w:firstLineChars="100"/>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废水产生及处理情况</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废水</w:t>
      </w:r>
      <w:r>
        <w:rPr>
          <w:rFonts w:hint="eastAsia" w:ascii="仿宋" w:hAnsi="仿宋" w:eastAsia="仿宋" w:cs="仿宋"/>
          <w:color w:val="auto"/>
          <w:sz w:val="28"/>
          <w:szCs w:val="28"/>
          <w:lang w:eastAsia="zh-CN"/>
        </w:rPr>
        <w:t>包括</w:t>
      </w:r>
      <w:r>
        <w:rPr>
          <w:rFonts w:hint="eastAsia" w:ascii="仿宋" w:hAnsi="仿宋" w:eastAsia="仿宋" w:cs="仿宋"/>
          <w:color w:val="auto"/>
          <w:sz w:val="28"/>
          <w:szCs w:val="28"/>
        </w:rPr>
        <w:t>生活污水、设备地面冲洗废水</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初期雨水</w:t>
      </w:r>
      <w:r>
        <w:rPr>
          <w:rFonts w:hint="eastAsia" w:ascii="仿宋" w:hAnsi="仿宋" w:eastAsia="仿宋" w:cs="仿宋"/>
          <w:color w:val="auto"/>
          <w:sz w:val="28"/>
          <w:szCs w:val="28"/>
          <w:lang w:eastAsia="zh-CN"/>
        </w:rPr>
        <w:t>和</w:t>
      </w:r>
      <w:r>
        <w:rPr>
          <w:rFonts w:hint="eastAsia" w:ascii="仿宋" w:hAnsi="仿宋" w:eastAsia="仿宋" w:cs="仿宋"/>
          <w:color w:val="auto"/>
          <w:sz w:val="28"/>
          <w:szCs w:val="28"/>
        </w:rPr>
        <w:t>循环冷却</w:t>
      </w:r>
      <w:r>
        <w:rPr>
          <w:rFonts w:hint="eastAsia" w:ascii="仿宋" w:hAnsi="仿宋" w:eastAsia="仿宋" w:cs="仿宋"/>
          <w:color w:val="auto"/>
          <w:sz w:val="28"/>
          <w:szCs w:val="28"/>
          <w:lang w:eastAsia="zh-CN"/>
        </w:rPr>
        <w:t>系统</w:t>
      </w:r>
      <w:r>
        <w:rPr>
          <w:rFonts w:hint="eastAsia" w:ascii="仿宋" w:hAnsi="仿宋" w:eastAsia="仿宋" w:cs="仿宋"/>
          <w:color w:val="auto"/>
          <w:sz w:val="28"/>
          <w:szCs w:val="28"/>
        </w:rPr>
        <w:t>排水等。废水日排放量为</w:t>
      </w:r>
      <w:r>
        <w:rPr>
          <w:rFonts w:hint="eastAsia" w:ascii="仿宋" w:hAnsi="仿宋" w:eastAsia="仿宋" w:cs="仿宋"/>
          <w:color w:val="auto"/>
          <w:sz w:val="28"/>
          <w:szCs w:val="28"/>
          <w:lang w:val="en-US" w:eastAsia="zh-CN"/>
        </w:rPr>
        <w:t>21</w:t>
      </w:r>
      <w:r>
        <w:rPr>
          <w:rFonts w:hint="eastAsia" w:ascii="仿宋" w:hAnsi="仿宋" w:eastAsia="仿宋" w:cs="仿宋"/>
          <w:color w:val="auto"/>
          <w:sz w:val="28"/>
          <w:szCs w:val="28"/>
        </w:rPr>
        <w:t>m</w:t>
      </w:r>
      <w:r>
        <w:rPr>
          <w:rFonts w:hint="eastAsia" w:ascii="仿宋" w:hAnsi="仿宋" w:eastAsia="仿宋" w:cs="仿宋"/>
          <w:color w:val="auto"/>
          <w:sz w:val="28"/>
          <w:szCs w:val="28"/>
          <w:vertAlign w:val="superscript"/>
        </w:rPr>
        <w:t>3</w:t>
      </w:r>
      <w:r>
        <w:rPr>
          <w:rFonts w:hint="eastAsia" w:ascii="仿宋" w:hAnsi="仿宋" w:eastAsia="仿宋" w:cs="仿宋"/>
          <w:color w:val="auto"/>
          <w:sz w:val="28"/>
          <w:szCs w:val="28"/>
          <w:lang w:eastAsia="zh-CN"/>
        </w:rPr>
        <w:t>（其中</w:t>
      </w:r>
      <w:r>
        <w:rPr>
          <w:rFonts w:hint="eastAsia" w:ascii="仿宋" w:hAnsi="仿宋" w:eastAsia="仿宋" w:cs="仿宋"/>
          <w:color w:val="auto"/>
          <w:sz w:val="28"/>
          <w:szCs w:val="28"/>
        </w:rPr>
        <w:t>生活污水、设备地面冲洗废水</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初期雨水</w:t>
      </w:r>
      <w:r>
        <w:rPr>
          <w:rFonts w:hint="eastAsia" w:ascii="仿宋" w:hAnsi="仿宋" w:eastAsia="仿宋" w:cs="仿宋"/>
          <w:color w:val="auto"/>
          <w:sz w:val="28"/>
          <w:szCs w:val="28"/>
          <w:lang w:eastAsia="zh-CN"/>
        </w:rPr>
        <w:t>等需进厂区污水站的废水量为</w:t>
      </w:r>
      <w:r>
        <w:rPr>
          <w:rFonts w:hint="eastAsia" w:ascii="仿宋" w:hAnsi="仿宋" w:eastAsia="仿宋" w:cs="仿宋"/>
          <w:color w:val="auto"/>
          <w:sz w:val="28"/>
          <w:szCs w:val="28"/>
          <w:lang w:val="en-US" w:eastAsia="zh-CN"/>
        </w:rPr>
        <w:t>11m</w:t>
      </w:r>
      <w:r>
        <w:rPr>
          <w:rFonts w:hint="eastAsia" w:ascii="仿宋" w:hAnsi="仿宋" w:eastAsia="仿宋" w:cs="仿宋"/>
          <w:color w:val="auto"/>
          <w:sz w:val="28"/>
          <w:szCs w:val="28"/>
          <w:vertAlign w:val="superscript"/>
          <w:lang w:val="en-US" w:eastAsia="zh-CN"/>
        </w:rPr>
        <w:t>3</w:t>
      </w:r>
      <w:r>
        <w:rPr>
          <w:rFonts w:hint="eastAsia" w:ascii="仿宋" w:hAnsi="仿宋" w:eastAsia="仿宋" w:cs="仿宋"/>
          <w:color w:val="auto"/>
          <w:sz w:val="28"/>
          <w:szCs w:val="28"/>
          <w:lang w:val="en-US" w:eastAsia="zh-CN"/>
        </w:rPr>
        <w:t>/d</w:t>
      </w:r>
      <w:r>
        <w:rPr>
          <w:rFonts w:hint="eastAsia" w:ascii="仿宋" w:hAnsi="仿宋" w:eastAsia="仿宋" w:cs="仿宋"/>
          <w:color w:val="auto"/>
          <w:sz w:val="28"/>
          <w:szCs w:val="28"/>
          <w:lang w:eastAsia="zh-CN"/>
        </w:rPr>
        <w:t>），废水</w:t>
      </w:r>
      <w:r>
        <w:rPr>
          <w:rFonts w:hint="eastAsia" w:ascii="仿宋" w:hAnsi="仿宋" w:eastAsia="仿宋" w:cs="仿宋"/>
          <w:color w:val="auto"/>
          <w:sz w:val="28"/>
          <w:szCs w:val="28"/>
        </w:rPr>
        <w:t>年排放量为</w:t>
      </w:r>
      <w:r>
        <w:rPr>
          <w:rFonts w:hint="eastAsia" w:ascii="仿宋" w:hAnsi="仿宋" w:eastAsia="仿宋" w:cs="仿宋"/>
          <w:color w:val="auto"/>
          <w:sz w:val="28"/>
          <w:szCs w:val="28"/>
          <w:lang w:val="en-US" w:eastAsia="zh-CN"/>
        </w:rPr>
        <w:t>6300</w:t>
      </w:r>
      <w:r>
        <w:rPr>
          <w:rFonts w:hint="eastAsia" w:ascii="仿宋" w:hAnsi="仿宋" w:eastAsia="仿宋" w:cs="仿宋"/>
          <w:color w:val="auto"/>
          <w:sz w:val="28"/>
          <w:szCs w:val="28"/>
        </w:rPr>
        <w:t>m</w:t>
      </w:r>
      <w:r>
        <w:rPr>
          <w:rFonts w:hint="eastAsia" w:ascii="仿宋" w:hAnsi="仿宋" w:eastAsia="仿宋" w:cs="仿宋"/>
          <w:color w:val="auto"/>
          <w:sz w:val="28"/>
          <w:szCs w:val="28"/>
          <w:vertAlign w:val="superscript"/>
        </w:rPr>
        <w:t>3</w:t>
      </w:r>
      <w:r>
        <w:rPr>
          <w:rFonts w:hint="eastAsia" w:ascii="仿宋" w:hAnsi="仿宋" w:eastAsia="仿宋" w:cs="仿宋"/>
          <w:color w:val="auto"/>
          <w:sz w:val="28"/>
          <w:szCs w:val="28"/>
        </w:rPr>
        <w:t>。现有工程建设处理能力20t/d的污水处理站一座</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污水处理站处理工艺流程如下：</w:t>
      </w:r>
    </w:p>
    <w:p>
      <w:pPr>
        <w:pStyle w:val="2"/>
        <w:ind w:left="0" w:leftChars="0" w:firstLine="0" w:firstLineChars="0"/>
        <w:jc w:val="center"/>
        <w:rPr>
          <w:rFonts w:hint="eastAsia"/>
          <w:color w:val="auto"/>
          <w:sz w:val="28"/>
          <w:szCs w:val="28"/>
        </w:rPr>
      </w:pPr>
      <w:r>
        <w:rPr>
          <w:rFonts w:hint="eastAsia"/>
          <w:color w:val="auto"/>
          <w:sz w:val="28"/>
          <w:szCs w:val="28"/>
        </w:rPr>
        <w:object>
          <v:shape id="_x0000_i1025" o:spt="75" type="#_x0000_t75" style="height:116.25pt;width:432pt;" o:ole="t" filled="f" o:preferrelative="t" stroked="f" coordsize="21600,21600">
            <v:path/>
            <v:fill on="f" focussize="0,0"/>
            <v:stroke on="f"/>
            <v:imagedata r:id="rId13" o:title=""/>
            <o:lock v:ext="edit" aspectratio="f"/>
            <w10:wrap type="none"/>
            <w10:anchorlock/>
          </v:shape>
          <o:OLEObject Type="Embed" ProgID="Visio.Drawing.11" ShapeID="_x0000_i1025" DrawAspect="Content" ObjectID="_1468075725" r:id="rId12">
            <o:LockedField>false</o:LockedField>
          </o:OLEObject>
        </w:object>
      </w:r>
    </w:p>
    <w:p>
      <w:pPr>
        <w:spacing w:beforeLines="0" w:afterLines="0" w:line="287" w:lineRule="auto"/>
        <w:jc w:val="center"/>
        <w:rPr>
          <w:rFonts w:hint="eastAsia" w:ascii="宋体" w:hAnsi="宋体"/>
          <w:color w:val="auto"/>
          <w:sz w:val="28"/>
          <w:szCs w:val="28"/>
          <w:lang w:val="en-US" w:eastAsia="zh-CN"/>
        </w:rPr>
      </w:pPr>
      <w:r>
        <w:rPr>
          <w:rFonts w:hint="eastAsia" w:ascii="宋体" w:hAnsi="宋体"/>
          <w:color w:val="auto"/>
          <w:sz w:val="28"/>
          <w:szCs w:val="28"/>
          <w:lang w:val="en-US" w:eastAsia="zh-CN"/>
        </w:rPr>
        <w:t xml:space="preserve">    </w:t>
      </w:r>
    </w:p>
    <w:p>
      <w:pPr>
        <w:spacing w:beforeLines="0" w:afterLines="0" w:line="287" w:lineRule="auto"/>
        <w:jc w:val="center"/>
        <w:rPr>
          <w:rFonts w:hint="default" w:ascii="Times New Roman" w:hAnsi="Times New Roman" w:eastAsia="Times New Roman"/>
          <w:b/>
          <w:color w:val="auto"/>
          <w:sz w:val="28"/>
          <w:szCs w:val="28"/>
          <w:lang w:val="zh-CN"/>
        </w:rPr>
      </w:pPr>
      <w:r>
        <w:rPr>
          <w:rFonts w:hint="eastAsia" w:ascii="宋体" w:hAnsi="宋体" w:eastAsia="宋体" w:cs="宋体"/>
          <w:b/>
          <w:color w:val="auto"/>
          <w:sz w:val="28"/>
          <w:szCs w:val="28"/>
          <w:lang w:val="zh-CN"/>
        </w:rPr>
        <w:t>污水处理工艺流程图</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color w:val="auto"/>
          <w:sz w:val="28"/>
          <w:szCs w:val="28"/>
          <w:lang w:val="en-US" w:eastAsia="zh-CN"/>
        </w:rPr>
      </w:pPr>
    </w:p>
    <w:p>
      <w:pPr>
        <w:snapToGrid w:val="0"/>
        <w:spacing w:line="360" w:lineRule="auto"/>
        <w:jc w:val="center"/>
        <w:rPr>
          <w:rFonts w:hint="eastAsia" w:ascii="宋体" w:hAnsi="宋体" w:eastAsia="宋体" w:cs="宋体"/>
          <w:b/>
          <w:color w:val="auto"/>
          <w:sz w:val="28"/>
          <w:szCs w:val="28"/>
          <w:lang w:val="en-US" w:eastAsia="zh-CN"/>
        </w:rPr>
      </w:pPr>
      <w:r>
        <w:rPr>
          <w:rFonts w:hint="eastAsia" w:ascii="宋体" w:cs="宋体"/>
          <w:b/>
          <w:bCs/>
          <w:color w:val="auto"/>
          <w:kern w:val="0"/>
          <w:sz w:val="28"/>
          <w:szCs w:val="28"/>
        </w:rPr>
        <w:object>
          <v:shape id="_x0000_i1026" o:spt="75" type="#_x0000_t75" style="height:473.65pt;width:425.7pt;" o:ole="t" filled="f" o:preferrelative="t" stroked="f" coordsize="21600,21600">
            <v:path/>
            <v:fill on="f" focussize="0,0"/>
            <v:stroke on="f"/>
            <v:imagedata r:id="rId15" o:title=""/>
            <o:lock v:ext="edit" aspectratio="f"/>
            <w10:wrap type="none"/>
            <w10:anchorlock/>
          </v:shape>
          <o:OLEObject Type="Embed" ProgID="Visio.Drawing.11" ShapeID="_x0000_i1026" DrawAspect="Content" ObjectID="_1468075726" r:id="rId14">
            <o:LockedField>false</o:LockedField>
          </o:OLEObject>
        </w:object>
      </w:r>
      <w:r>
        <w:rPr>
          <w:rFonts w:hint="eastAsia" w:ascii="宋体" w:cs="宋体"/>
          <w:b/>
          <w:bCs/>
          <w:color w:val="auto"/>
          <w:kern w:val="0"/>
          <w:sz w:val="28"/>
          <w:szCs w:val="28"/>
          <w:lang w:val="en-US" w:eastAsia="zh-CN"/>
        </w:rPr>
        <w:t xml:space="preserve">    水平衡图  单位：m</w:t>
      </w:r>
      <w:r>
        <w:rPr>
          <w:rFonts w:hint="eastAsia" w:ascii="宋体" w:cs="宋体"/>
          <w:b/>
          <w:bCs/>
          <w:color w:val="auto"/>
          <w:kern w:val="0"/>
          <w:sz w:val="28"/>
          <w:szCs w:val="28"/>
          <w:vertAlign w:val="superscript"/>
          <w:lang w:val="en-US" w:eastAsia="zh-CN"/>
        </w:rPr>
        <w:t>3</w:t>
      </w:r>
      <w:r>
        <w:rPr>
          <w:rFonts w:hint="eastAsia" w:ascii="宋体" w:cs="宋体"/>
          <w:b/>
          <w:bCs/>
          <w:color w:val="auto"/>
          <w:kern w:val="0"/>
          <w:sz w:val="28"/>
          <w:szCs w:val="28"/>
          <w:lang w:val="en-US" w:eastAsia="zh-CN"/>
        </w:rPr>
        <w:t>/d</w:t>
      </w:r>
    </w:p>
    <w:p>
      <w:pPr>
        <w:snapToGrid w:val="0"/>
        <w:spacing w:line="360" w:lineRule="auto"/>
        <w:rPr>
          <w:rFonts w:hint="eastAsia" w:ascii="宋体" w:hAnsi="宋体" w:eastAsia="宋体" w:cs="宋体"/>
          <w:b/>
          <w:color w:val="auto"/>
          <w:sz w:val="28"/>
          <w:szCs w:val="28"/>
        </w:rPr>
      </w:pPr>
    </w:p>
    <w:p>
      <w:pPr>
        <w:snapToGrid w:val="0"/>
        <w:spacing w:line="360" w:lineRule="auto"/>
        <w:rPr>
          <w:rFonts w:hint="eastAsia" w:ascii="宋体" w:hAnsi="宋体" w:eastAsia="宋体" w:cs="宋体"/>
          <w:b/>
          <w:color w:val="auto"/>
          <w:sz w:val="28"/>
          <w:szCs w:val="28"/>
        </w:rPr>
      </w:pPr>
    </w:p>
    <w:p>
      <w:pPr>
        <w:snapToGrid w:val="0"/>
        <w:spacing w:line="360" w:lineRule="auto"/>
        <w:rPr>
          <w:rFonts w:hint="eastAsia" w:ascii="宋体" w:hAnsi="宋体" w:eastAsia="宋体" w:cs="宋体"/>
          <w:b/>
          <w:color w:val="auto"/>
          <w:sz w:val="28"/>
          <w:szCs w:val="28"/>
        </w:rPr>
      </w:pPr>
    </w:p>
    <w:p>
      <w:pPr>
        <w:snapToGrid w:val="0"/>
        <w:spacing w:line="360" w:lineRule="auto"/>
        <w:rPr>
          <w:rFonts w:hint="eastAsia" w:ascii="宋体" w:hAnsi="宋体" w:eastAsia="宋体" w:cs="宋体"/>
          <w:b/>
          <w:color w:val="auto"/>
          <w:sz w:val="28"/>
          <w:szCs w:val="28"/>
        </w:rPr>
      </w:pPr>
    </w:p>
    <w:p>
      <w:pPr>
        <w:snapToGrid w:val="0"/>
        <w:spacing w:line="360" w:lineRule="auto"/>
        <w:rPr>
          <w:rFonts w:hint="eastAsia" w:ascii="宋体" w:hAnsi="宋体" w:eastAsia="宋体" w:cs="宋体"/>
          <w:b/>
          <w:color w:val="auto"/>
          <w:sz w:val="28"/>
          <w:szCs w:val="28"/>
        </w:rPr>
      </w:pPr>
    </w:p>
    <w:p>
      <w:pPr>
        <w:snapToGrid w:val="0"/>
        <w:spacing w:line="360" w:lineRule="auto"/>
        <w:rPr>
          <w:rFonts w:hint="eastAsia" w:ascii="宋体" w:hAnsi="宋体" w:eastAsia="宋体" w:cs="宋体"/>
          <w:b/>
          <w:color w:val="auto"/>
          <w:sz w:val="28"/>
          <w:szCs w:val="28"/>
        </w:rPr>
      </w:pPr>
    </w:p>
    <w:p>
      <w:pPr>
        <w:snapToGrid w:val="0"/>
        <w:spacing w:line="360" w:lineRule="auto"/>
        <w:rPr>
          <w:rFonts w:hint="eastAsia" w:ascii="宋体" w:hAnsi="宋体" w:eastAsia="宋体" w:cs="宋体"/>
          <w:b/>
          <w:color w:val="auto"/>
          <w:sz w:val="28"/>
          <w:szCs w:val="28"/>
        </w:rPr>
      </w:pPr>
    </w:p>
    <w:p>
      <w:pPr>
        <w:snapToGrid w:val="0"/>
        <w:spacing w:line="360" w:lineRule="auto"/>
        <w:rPr>
          <w:rFonts w:hint="eastAsia" w:ascii="宋体" w:hAnsi="宋体" w:eastAsia="宋体" w:cs="宋体"/>
          <w:b/>
          <w:color w:val="auto"/>
          <w:sz w:val="28"/>
          <w:szCs w:val="28"/>
        </w:rPr>
      </w:pPr>
      <w:r>
        <w:rPr>
          <w:rFonts w:hint="eastAsia" w:ascii="宋体" w:hAnsi="宋体" w:eastAsia="宋体" w:cs="宋体"/>
          <w:b/>
          <w:color w:val="auto"/>
          <w:sz w:val="28"/>
          <w:szCs w:val="28"/>
        </w:rPr>
        <w:t>2、废水处理可达性调查</w:t>
      </w:r>
    </w:p>
    <w:p>
      <w:pPr>
        <w:spacing w:line="240" w:lineRule="auto"/>
        <w:ind w:firstLine="1124" w:firstLineChars="400"/>
        <w:jc w:val="both"/>
        <w:rPr>
          <w:rFonts w:hint="eastAsia" w:ascii="宋体" w:hAnsi="宋体"/>
          <w:b/>
          <w:color w:val="auto"/>
          <w:sz w:val="28"/>
          <w:szCs w:val="28"/>
        </w:rPr>
      </w:pPr>
      <w:r>
        <w:rPr>
          <w:rFonts w:hint="eastAsia" w:ascii="宋体" w:hAnsi="宋体"/>
          <w:b/>
          <w:color w:val="auto"/>
          <w:sz w:val="28"/>
          <w:szCs w:val="28"/>
        </w:rPr>
        <w:t>废水监测结果一览表 单位：mg/l（pH无量纲）</w:t>
      </w:r>
    </w:p>
    <w:tbl>
      <w:tblPr>
        <w:tblStyle w:val="16"/>
        <w:tblW w:w="90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99"/>
        <w:gridCol w:w="1629"/>
        <w:gridCol w:w="1238"/>
        <w:gridCol w:w="1270"/>
        <w:gridCol w:w="1189"/>
        <w:gridCol w:w="1206"/>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64" w:hRule="atLeast"/>
          <w:jc w:val="center"/>
        </w:trPr>
        <w:tc>
          <w:tcPr>
            <w:tcW w:w="139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采样日期</w:t>
            </w:r>
          </w:p>
        </w:tc>
        <w:tc>
          <w:tcPr>
            <w:tcW w:w="162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监测点位</w:t>
            </w:r>
          </w:p>
        </w:tc>
        <w:tc>
          <w:tcPr>
            <w:tcW w:w="123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pH</w:t>
            </w:r>
          </w:p>
        </w:tc>
        <w:tc>
          <w:tcPr>
            <w:tcW w:w="1270"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COD</w:t>
            </w:r>
            <w:r>
              <w:rPr>
                <w:rFonts w:hint="eastAsia" w:ascii="仿宋" w:hAnsi="仿宋" w:eastAsia="仿宋" w:cs="仿宋"/>
                <w:color w:val="auto"/>
                <w:sz w:val="28"/>
                <w:szCs w:val="28"/>
                <w:vertAlign w:val="subscript"/>
                <w:lang w:val="en-US" w:eastAsia="zh-CN"/>
              </w:rPr>
              <w:t>Cr</w:t>
            </w:r>
          </w:p>
        </w:tc>
        <w:tc>
          <w:tcPr>
            <w:tcW w:w="118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SS</w:t>
            </w:r>
          </w:p>
        </w:tc>
        <w:tc>
          <w:tcPr>
            <w:tcW w:w="1206"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NH</w:t>
            </w:r>
            <w:r>
              <w:rPr>
                <w:rFonts w:hint="eastAsia" w:ascii="仿宋" w:hAnsi="仿宋" w:eastAsia="仿宋" w:cs="仿宋"/>
                <w:color w:val="auto"/>
                <w:sz w:val="28"/>
                <w:szCs w:val="28"/>
                <w:vertAlign w:val="subscript"/>
                <w:lang w:val="en-US" w:eastAsia="zh-CN"/>
              </w:rPr>
              <w:t>3</w:t>
            </w:r>
            <w:r>
              <w:rPr>
                <w:rFonts w:hint="eastAsia" w:ascii="仿宋" w:hAnsi="仿宋" w:eastAsia="仿宋" w:cs="仿宋"/>
                <w:color w:val="auto"/>
                <w:sz w:val="28"/>
                <w:szCs w:val="28"/>
                <w:lang w:val="en-US" w:eastAsia="zh-CN"/>
              </w:rPr>
              <w:t>-N</w:t>
            </w:r>
          </w:p>
        </w:tc>
        <w:tc>
          <w:tcPr>
            <w:tcW w:w="1105"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144" w:hRule="atLeast"/>
          <w:jc w:val="center"/>
        </w:trPr>
        <w:tc>
          <w:tcPr>
            <w:tcW w:w="139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2021.8.15～</w:t>
            </w:r>
          </w:p>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8.16</w:t>
            </w:r>
          </w:p>
        </w:tc>
        <w:tc>
          <w:tcPr>
            <w:tcW w:w="162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排污口</w:t>
            </w:r>
          </w:p>
        </w:tc>
        <w:tc>
          <w:tcPr>
            <w:tcW w:w="123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7.01</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7.14</w:t>
            </w:r>
          </w:p>
        </w:tc>
        <w:tc>
          <w:tcPr>
            <w:tcW w:w="1270"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77.5</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79.75</w:t>
            </w:r>
          </w:p>
        </w:tc>
        <w:tc>
          <w:tcPr>
            <w:tcW w:w="118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36.75</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40.5</w:t>
            </w:r>
          </w:p>
        </w:tc>
        <w:tc>
          <w:tcPr>
            <w:tcW w:w="1206"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1.019</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1.031</w:t>
            </w:r>
          </w:p>
        </w:tc>
        <w:tc>
          <w:tcPr>
            <w:tcW w:w="1105"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51" w:hRule="atLeast"/>
          <w:jc w:val="center"/>
        </w:trPr>
        <w:tc>
          <w:tcPr>
            <w:tcW w:w="3028"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《污水综合排放标准》（GB8978-1996）中三级标准、东至经济开发区污水处理厂接管要求和《无机化学工业污染物排放标准》（GB31573-2015）间接排放标准</w:t>
            </w:r>
          </w:p>
        </w:tc>
        <w:tc>
          <w:tcPr>
            <w:tcW w:w="123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6-9</w:t>
            </w:r>
          </w:p>
        </w:tc>
        <w:tc>
          <w:tcPr>
            <w:tcW w:w="1270"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200</w:t>
            </w:r>
          </w:p>
        </w:tc>
        <w:tc>
          <w:tcPr>
            <w:tcW w:w="118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100</w:t>
            </w:r>
          </w:p>
        </w:tc>
        <w:tc>
          <w:tcPr>
            <w:tcW w:w="1206"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40</w:t>
            </w:r>
          </w:p>
        </w:tc>
        <w:tc>
          <w:tcPr>
            <w:tcW w:w="1105"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51" w:hRule="atLeast"/>
          <w:jc w:val="center"/>
        </w:trPr>
        <w:tc>
          <w:tcPr>
            <w:tcW w:w="3028"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达标率（%）</w:t>
            </w:r>
          </w:p>
        </w:tc>
        <w:tc>
          <w:tcPr>
            <w:tcW w:w="123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100</w:t>
            </w:r>
          </w:p>
        </w:tc>
        <w:tc>
          <w:tcPr>
            <w:tcW w:w="1270"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100</w:t>
            </w:r>
          </w:p>
        </w:tc>
        <w:tc>
          <w:tcPr>
            <w:tcW w:w="118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100</w:t>
            </w:r>
          </w:p>
        </w:tc>
        <w:tc>
          <w:tcPr>
            <w:tcW w:w="1206"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100</w:t>
            </w:r>
          </w:p>
        </w:tc>
        <w:tc>
          <w:tcPr>
            <w:tcW w:w="1105"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p>
        </w:tc>
      </w:tr>
    </w:tbl>
    <w:p>
      <w:pPr>
        <w:adjustRightInd w:val="0"/>
        <w:snapToGri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污水处理站出水中pH、CODcr、NH</w:t>
      </w:r>
      <w:r>
        <w:rPr>
          <w:rFonts w:hint="eastAsia" w:ascii="仿宋" w:hAnsi="仿宋" w:eastAsia="仿宋" w:cs="仿宋"/>
          <w:color w:val="auto"/>
          <w:sz w:val="28"/>
          <w:szCs w:val="28"/>
          <w:vertAlign w:val="subscript"/>
        </w:rPr>
        <w:t>3</w:t>
      </w:r>
      <w:r>
        <w:rPr>
          <w:rFonts w:hint="eastAsia" w:ascii="仿宋" w:hAnsi="仿宋" w:eastAsia="仿宋" w:cs="仿宋"/>
          <w:color w:val="auto"/>
          <w:sz w:val="28"/>
          <w:szCs w:val="28"/>
        </w:rPr>
        <w:t>-N、SS浓度《污水综合排放标准》（GB8978-1996）中三级标准、东至经济开发区污水处理厂接管要求和《无机化学工业污染物排放标准》（GB31573-2015）</w:t>
      </w:r>
      <w:r>
        <w:rPr>
          <w:rFonts w:hint="eastAsia" w:ascii="仿宋" w:hAnsi="仿宋" w:eastAsia="仿宋" w:cs="仿宋"/>
          <w:color w:val="auto"/>
          <w:sz w:val="28"/>
          <w:szCs w:val="28"/>
          <w:lang w:eastAsia="zh-CN"/>
        </w:rPr>
        <w:t>间接排放</w:t>
      </w:r>
      <w:r>
        <w:rPr>
          <w:rFonts w:hint="eastAsia" w:ascii="仿宋" w:hAnsi="仿宋" w:eastAsia="仿宋" w:cs="仿宋"/>
          <w:color w:val="auto"/>
          <w:sz w:val="28"/>
          <w:szCs w:val="28"/>
        </w:rPr>
        <w:t>标准，达标率为100%。</w:t>
      </w:r>
    </w:p>
    <w:p>
      <w:pPr>
        <w:spacing w:line="240" w:lineRule="auto"/>
        <w:ind w:firstLine="843" w:firstLineChars="300"/>
        <w:jc w:val="both"/>
        <w:rPr>
          <w:rFonts w:hint="eastAsia" w:ascii="仿宋" w:hAnsi="仿宋" w:eastAsia="仿宋" w:cs="仿宋"/>
          <w:b/>
          <w:color w:val="auto"/>
          <w:sz w:val="28"/>
          <w:szCs w:val="28"/>
        </w:rPr>
      </w:pPr>
      <w:r>
        <w:rPr>
          <w:rFonts w:hint="eastAsia" w:ascii="仿宋" w:hAnsi="仿宋" w:eastAsia="仿宋" w:cs="仿宋"/>
          <w:b/>
          <w:color w:val="auto"/>
          <w:sz w:val="28"/>
          <w:szCs w:val="28"/>
        </w:rPr>
        <w:t xml:space="preserve"> </w:t>
      </w:r>
      <w:r>
        <w:rPr>
          <w:rFonts w:hint="eastAsia" w:ascii="仿宋" w:hAnsi="仿宋" w:eastAsia="仿宋" w:cs="仿宋"/>
          <w:b/>
          <w:color w:val="auto"/>
          <w:sz w:val="28"/>
          <w:szCs w:val="28"/>
          <w:lang w:val="en-US" w:eastAsia="zh-CN"/>
        </w:rPr>
        <w:t xml:space="preserve">  </w:t>
      </w:r>
      <w:r>
        <w:rPr>
          <w:rFonts w:hint="eastAsia" w:ascii="仿宋" w:hAnsi="仿宋" w:eastAsia="仿宋" w:cs="仿宋"/>
          <w:b/>
          <w:color w:val="auto"/>
          <w:sz w:val="28"/>
          <w:szCs w:val="28"/>
        </w:rPr>
        <w:t>固体废物处理措施情况一览表  单位：t/a</w:t>
      </w:r>
    </w:p>
    <w:tbl>
      <w:tblPr>
        <w:tblStyle w:val="16"/>
        <w:tblW w:w="92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5"/>
        <w:gridCol w:w="2028"/>
        <w:gridCol w:w="1333"/>
        <w:gridCol w:w="1446"/>
        <w:gridCol w:w="931"/>
        <w:gridCol w:w="943"/>
        <w:gridCol w:w="2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2" w:hRule="atLeast"/>
          <w:jc w:val="center"/>
        </w:trPr>
        <w:tc>
          <w:tcPr>
            <w:tcW w:w="415"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序号</w:t>
            </w:r>
          </w:p>
        </w:tc>
        <w:tc>
          <w:tcPr>
            <w:tcW w:w="202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名称</w:t>
            </w:r>
          </w:p>
        </w:tc>
        <w:tc>
          <w:tcPr>
            <w:tcW w:w="1333"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组分</w:t>
            </w:r>
          </w:p>
        </w:tc>
        <w:tc>
          <w:tcPr>
            <w:tcW w:w="1446"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分类</w:t>
            </w:r>
          </w:p>
        </w:tc>
        <w:tc>
          <w:tcPr>
            <w:tcW w:w="931"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产生量</w:t>
            </w:r>
          </w:p>
        </w:tc>
        <w:tc>
          <w:tcPr>
            <w:tcW w:w="943"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处置量</w:t>
            </w:r>
          </w:p>
        </w:tc>
        <w:tc>
          <w:tcPr>
            <w:tcW w:w="2146"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415"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w:t>
            </w:r>
          </w:p>
        </w:tc>
        <w:tc>
          <w:tcPr>
            <w:tcW w:w="202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污水站滤渣</w:t>
            </w:r>
          </w:p>
        </w:tc>
        <w:tc>
          <w:tcPr>
            <w:tcW w:w="1333"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磷酸钙等</w:t>
            </w:r>
          </w:p>
        </w:tc>
        <w:tc>
          <w:tcPr>
            <w:tcW w:w="1446"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HW02</w:t>
            </w:r>
          </w:p>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271-001-02</w:t>
            </w:r>
          </w:p>
        </w:tc>
        <w:tc>
          <w:tcPr>
            <w:tcW w:w="931"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50.546</w:t>
            </w:r>
          </w:p>
        </w:tc>
        <w:tc>
          <w:tcPr>
            <w:tcW w:w="943"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49.896</w:t>
            </w:r>
          </w:p>
        </w:tc>
        <w:tc>
          <w:tcPr>
            <w:tcW w:w="2146"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交由安徽东华通源环保科技有限责任公司处置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jc w:val="center"/>
        </w:trPr>
        <w:tc>
          <w:tcPr>
            <w:tcW w:w="415"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w:t>
            </w:r>
          </w:p>
        </w:tc>
        <w:tc>
          <w:tcPr>
            <w:tcW w:w="202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废包装物、废劳保（含废超滤膜）</w:t>
            </w:r>
          </w:p>
        </w:tc>
        <w:tc>
          <w:tcPr>
            <w:tcW w:w="1333"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w:t>
            </w:r>
          </w:p>
        </w:tc>
        <w:tc>
          <w:tcPr>
            <w:tcW w:w="1446"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HW49</w:t>
            </w:r>
          </w:p>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900-041-49</w:t>
            </w:r>
          </w:p>
        </w:tc>
        <w:tc>
          <w:tcPr>
            <w:tcW w:w="931"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38.797</w:t>
            </w:r>
          </w:p>
        </w:tc>
        <w:tc>
          <w:tcPr>
            <w:tcW w:w="943"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42.712</w:t>
            </w:r>
          </w:p>
        </w:tc>
        <w:tc>
          <w:tcPr>
            <w:tcW w:w="214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jc w:val="center"/>
        </w:trPr>
        <w:tc>
          <w:tcPr>
            <w:tcW w:w="415"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3</w:t>
            </w:r>
          </w:p>
        </w:tc>
        <w:tc>
          <w:tcPr>
            <w:tcW w:w="202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五氧化二磷抽检分析的合成残余物</w:t>
            </w:r>
          </w:p>
        </w:tc>
        <w:tc>
          <w:tcPr>
            <w:tcW w:w="1333"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五氧化二磷</w:t>
            </w:r>
          </w:p>
        </w:tc>
        <w:tc>
          <w:tcPr>
            <w:tcW w:w="1446"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HW02</w:t>
            </w:r>
          </w:p>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271-001-02</w:t>
            </w:r>
          </w:p>
        </w:tc>
        <w:tc>
          <w:tcPr>
            <w:tcW w:w="931"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1.17</w:t>
            </w:r>
          </w:p>
        </w:tc>
        <w:tc>
          <w:tcPr>
            <w:tcW w:w="943"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1.945</w:t>
            </w:r>
          </w:p>
        </w:tc>
        <w:tc>
          <w:tcPr>
            <w:tcW w:w="214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jc w:val="center"/>
        </w:trPr>
        <w:tc>
          <w:tcPr>
            <w:tcW w:w="415"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4</w:t>
            </w:r>
          </w:p>
        </w:tc>
        <w:tc>
          <w:tcPr>
            <w:tcW w:w="202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标定废液</w:t>
            </w:r>
          </w:p>
        </w:tc>
        <w:tc>
          <w:tcPr>
            <w:tcW w:w="1333"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无机物</w:t>
            </w:r>
          </w:p>
        </w:tc>
        <w:tc>
          <w:tcPr>
            <w:tcW w:w="1446" w:type="dxa"/>
            <w:vAlign w:val="center"/>
          </w:tcPr>
          <w:p>
            <w:pPr>
              <w:keepNext w:val="0"/>
              <w:keepLines w:val="0"/>
              <w:pageBreakBefore w:val="0"/>
              <w:kinsoku/>
              <w:wordWrap/>
              <w:overflowPunct/>
              <w:topLinePunct w:val="0"/>
              <w:autoSpaceDE/>
              <w:autoSpaceDN/>
              <w:bidi w:val="0"/>
              <w:adjustRightInd w:val="0"/>
              <w:snapToGrid w:val="0"/>
              <w:spacing w:line="240" w:lineRule="auto"/>
              <w:ind w:firstLine="280" w:firstLineChars="100"/>
              <w:jc w:val="both"/>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HW49</w:t>
            </w:r>
          </w:p>
        </w:tc>
        <w:tc>
          <w:tcPr>
            <w:tcW w:w="931"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0.1</w:t>
            </w:r>
          </w:p>
        </w:tc>
        <w:tc>
          <w:tcPr>
            <w:tcW w:w="943"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0.1</w:t>
            </w:r>
          </w:p>
        </w:tc>
        <w:tc>
          <w:tcPr>
            <w:tcW w:w="2146"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jc w:val="center"/>
        </w:trPr>
        <w:tc>
          <w:tcPr>
            <w:tcW w:w="415"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w:t>
            </w:r>
          </w:p>
        </w:tc>
        <w:tc>
          <w:tcPr>
            <w:tcW w:w="202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石棉废物</w:t>
            </w:r>
          </w:p>
        </w:tc>
        <w:tc>
          <w:tcPr>
            <w:tcW w:w="1333"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石棉</w:t>
            </w:r>
          </w:p>
        </w:tc>
        <w:tc>
          <w:tcPr>
            <w:tcW w:w="1446"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HW36</w:t>
            </w:r>
          </w:p>
        </w:tc>
        <w:tc>
          <w:tcPr>
            <w:tcW w:w="931"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4.252</w:t>
            </w:r>
          </w:p>
        </w:tc>
        <w:tc>
          <w:tcPr>
            <w:tcW w:w="943"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4.707</w:t>
            </w:r>
          </w:p>
        </w:tc>
        <w:tc>
          <w:tcPr>
            <w:tcW w:w="214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p>
        </w:tc>
      </w:tr>
    </w:tbl>
    <w:p>
      <w:pPr>
        <w:autoSpaceDE w:val="0"/>
        <w:autoSpaceDN w:val="0"/>
        <w:adjustRightInd w:val="0"/>
        <w:spacing w:line="420" w:lineRule="exact"/>
        <w:ind w:firstLine="1687" w:firstLineChars="600"/>
        <w:jc w:val="both"/>
        <w:rPr>
          <w:rFonts w:hint="eastAsia" w:ascii="仿宋" w:hAnsi="仿宋" w:eastAsia="仿宋" w:cs="仿宋"/>
          <w:b/>
          <w:color w:val="auto"/>
          <w:sz w:val="28"/>
          <w:szCs w:val="28"/>
        </w:rPr>
      </w:pPr>
    </w:p>
    <w:p>
      <w:pPr>
        <w:autoSpaceDE w:val="0"/>
        <w:autoSpaceDN w:val="0"/>
        <w:adjustRightInd w:val="0"/>
        <w:spacing w:line="420" w:lineRule="exact"/>
        <w:ind w:firstLine="1687" w:firstLineChars="600"/>
        <w:jc w:val="both"/>
        <w:rPr>
          <w:rFonts w:hint="eastAsia" w:ascii="仿宋" w:hAnsi="仿宋" w:eastAsia="仿宋" w:cs="仿宋"/>
          <w:b/>
          <w:color w:val="auto"/>
          <w:sz w:val="28"/>
          <w:szCs w:val="28"/>
        </w:rPr>
      </w:pPr>
      <w:r>
        <w:rPr>
          <w:rFonts w:hint="eastAsia" w:ascii="仿宋" w:hAnsi="仿宋" w:eastAsia="仿宋" w:cs="仿宋"/>
          <w:b/>
          <w:color w:val="auto"/>
          <w:sz w:val="28"/>
          <w:szCs w:val="28"/>
        </w:rPr>
        <w:t xml:space="preserve"> 一般固废源强及处理处置情况</w:t>
      </w:r>
    </w:p>
    <w:tbl>
      <w:tblPr>
        <w:tblStyle w:val="16"/>
        <w:tblW w:w="83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91"/>
        <w:gridCol w:w="1327"/>
        <w:gridCol w:w="1043"/>
        <w:gridCol w:w="705"/>
        <w:gridCol w:w="1502"/>
        <w:gridCol w:w="867"/>
        <w:gridCol w:w="1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27" w:hRule="atLeast"/>
        </w:trPr>
        <w:tc>
          <w:tcPr>
            <w:tcW w:w="991" w:type="dxa"/>
            <w:vAlign w:val="center"/>
          </w:tcPr>
          <w:p>
            <w:pPr>
              <w:spacing w:line="280" w:lineRule="exact"/>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产生位置</w:t>
            </w:r>
          </w:p>
        </w:tc>
        <w:tc>
          <w:tcPr>
            <w:tcW w:w="1327" w:type="dxa"/>
            <w:vAlign w:val="center"/>
          </w:tcPr>
          <w:p>
            <w:pPr>
              <w:spacing w:line="280" w:lineRule="exact"/>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名称</w:t>
            </w:r>
          </w:p>
        </w:tc>
        <w:tc>
          <w:tcPr>
            <w:tcW w:w="1043" w:type="dxa"/>
            <w:vAlign w:val="center"/>
          </w:tcPr>
          <w:p>
            <w:pPr>
              <w:spacing w:line="280" w:lineRule="exact"/>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分类</w:t>
            </w:r>
          </w:p>
        </w:tc>
        <w:tc>
          <w:tcPr>
            <w:tcW w:w="705" w:type="dxa"/>
            <w:vAlign w:val="center"/>
          </w:tcPr>
          <w:p>
            <w:pPr>
              <w:spacing w:line="280" w:lineRule="exact"/>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性状</w:t>
            </w:r>
          </w:p>
        </w:tc>
        <w:tc>
          <w:tcPr>
            <w:tcW w:w="1502" w:type="dxa"/>
            <w:vAlign w:val="center"/>
          </w:tcPr>
          <w:p>
            <w:pPr>
              <w:spacing w:line="280" w:lineRule="exact"/>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主要成分</w:t>
            </w:r>
          </w:p>
        </w:tc>
        <w:tc>
          <w:tcPr>
            <w:tcW w:w="867" w:type="dxa"/>
            <w:vAlign w:val="center"/>
          </w:tcPr>
          <w:p>
            <w:pPr>
              <w:spacing w:line="280" w:lineRule="exact"/>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产生量（t/a）</w:t>
            </w:r>
          </w:p>
        </w:tc>
        <w:tc>
          <w:tcPr>
            <w:tcW w:w="1881" w:type="dxa"/>
            <w:vAlign w:val="center"/>
          </w:tcPr>
          <w:p>
            <w:pPr>
              <w:spacing w:line="280" w:lineRule="exact"/>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27" w:hRule="atLeast"/>
        </w:trPr>
        <w:tc>
          <w:tcPr>
            <w:tcW w:w="991" w:type="dxa"/>
            <w:vAlign w:val="center"/>
          </w:tcPr>
          <w:p>
            <w:pPr>
              <w:spacing w:line="28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厂区</w:t>
            </w:r>
          </w:p>
        </w:tc>
        <w:tc>
          <w:tcPr>
            <w:tcW w:w="1327" w:type="dxa"/>
            <w:vAlign w:val="center"/>
          </w:tcPr>
          <w:p>
            <w:pPr>
              <w:spacing w:line="28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生活垃圾</w:t>
            </w:r>
          </w:p>
        </w:tc>
        <w:tc>
          <w:tcPr>
            <w:tcW w:w="1043" w:type="dxa"/>
            <w:vAlign w:val="center"/>
          </w:tcPr>
          <w:p>
            <w:pPr>
              <w:spacing w:line="28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w:t>
            </w:r>
          </w:p>
        </w:tc>
        <w:tc>
          <w:tcPr>
            <w:tcW w:w="705" w:type="dxa"/>
            <w:vAlign w:val="center"/>
          </w:tcPr>
          <w:p>
            <w:pPr>
              <w:spacing w:line="28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固态</w:t>
            </w:r>
          </w:p>
        </w:tc>
        <w:tc>
          <w:tcPr>
            <w:tcW w:w="1502" w:type="dxa"/>
            <w:vAlign w:val="center"/>
          </w:tcPr>
          <w:p>
            <w:pPr>
              <w:spacing w:line="28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w:t>
            </w:r>
          </w:p>
        </w:tc>
        <w:tc>
          <w:tcPr>
            <w:tcW w:w="867" w:type="dxa"/>
            <w:vAlign w:val="center"/>
          </w:tcPr>
          <w:p>
            <w:pPr>
              <w:spacing w:line="280" w:lineRule="exact"/>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3</w:t>
            </w:r>
          </w:p>
        </w:tc>
        <w:tc>
          <w:tcPr>
            <w:tcW w:w="1881" w:type="dxa"/>
            <w:vAlign w:val="center"/>
          </w:tcPr>
          <w:p>
            <w:pPr>
              <w:spacing w:line="28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送</w:t>
            </w:r>
            <w:r>
              <w:rPr>
                <w:rFonts w:hint="eastAsia" w:ascii="仿宋" w:hAnsi="仿宋" w:eastAsia="仿宋" w:cs="仿宋"/>
                <w:color w:val="auto"/>
                <w:sz w:val="28"/>
                <w:szCs w:val="28"/>
                <w:lang w:val="en-US" w:eastAsia="zh-CN"/>
              </w:rPr>
              <w:t>园区</w:t>
            </w:r>
            <w:r>
              <w:rPr>
                <w:rFonts w:hint="eastAsia" w:ascii="仿宋" w:hAnsi="仿宋" w:eastAsia="仿宋" w:cs="仿宋"/>
                <w:color w:val="auto"/>
                <w:sz w:val="28"/>
                <w:szCs w:val="28"/>
              </w:rPr>
              <w:t>垃圾处理场处理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7" w:hRule="atLeast"/>
        </w:trPr>
        <w:tc>
          <w:tcPr>
            <w:tcW w:w="991" w:type="dxa"/>
            <w:vAlign w:val="center"/>
          </w:tcPr>
          <w:p>
            <w:pPr>
              <w:spacing w:line="280" w:lineRule="exact"/>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污水站</w:t>
            </w:r>
          </w:p>
        </w:tc>
        <w:tc>
          <w:tcPr>
            <w:tcW w:w="1327" w:type="dxa"/>
            <w:vAlign w:val="center"/>
          </w:tcPr>
          <w:p>
            <w:pPr>
              <w:spacing w:line="280" w:lineRule="exact"/>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石灰渣</w:t>
            </w:r>
          </w:p>
        </w:tc>
        <w:tc>
          <w:tcPr>
            <w:tcW w:w="1043" w:type="dxa"/>
            <w:vAlign w:val="center"/>
          </w:tcPr>
          <w:p>
            <w:pPr>
              <w:spacing w:line="280" w:lineRule="exact"/>
              <w:jc w:val="center"/>
              <w:rPr>
                <w:rFonts w:hint="eastAsia" w:ascii="仿宋" w:hAnsi="仿宋" w:eastAsia="仿宋" w:cs="仿宋"/>
                <w:color w:val="auto"/>
                <w:sz w:val="28"/>
                <w:szCs w:val="28"/>
              </w:rPr>
            </w:pPr>
          </w:p>
        </w:tc>
        <w:tc>
          <w:tcPr>
            <w:tcW w:w="705" w:type="dxa"/>
            <w:vAlign w:val="center"/>
          </w:tcPr>
          <w:p>
            <w:pPr>
              <w:spacing w:line="280" w:lineRule="exact"/>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固态</w:t>
            </w:r>
          </w:p>
        </w:tc>
        <w:tc>
          <w:tcPr>
            <w:tcW w:w="1502" w:type="dxa"/>
            <w:vAlign w:val="center"/>
          </w:tcPr>
          <w:p>
            <w:pPr>
              <w:spacing w:line="280" w:lineRule="exact"/>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w:t>
            </w:r>
          </w:p>
        </w:tc>
        <w:tc>
          <w:tcPr>
            <w:tcW w:w="867" w:type="dxa"/>
            <w:vAlign w:val="center"/>
          </w:tcPr>
          <w:p>
            <w:pPr>
              <w:spacing w:line="280" w:lineRule="exact"/>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50</w:t>
            </w:r>
          </w:p>
        </w:tc>
        <w:tc>
          <w:tcPr>
            <w:tcW w:w="1881" w:type="dxa"/>
            <w:vAlign w:val="center"/>
          </w:tcPr>
          <w:p>
            <w:pPr>
              <w:spacing w:line="280" w:lineRule="exact"/>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安徽洁雅环保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00" w:hRule="atLeast"/>
        </w:trPr>
        <w:tc>
          <w:tcPr>
            <w:tcW w:w="991" w:type="dxa"/>
            <w:vAlign w:val="center"/>
          </w:tcPr>
          <w:p>
            <w:pPr>
              <w:spacing w:line="280" w:lineRule="exact"/>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合计</w:t>
            </w:r>
          </w:p>
        </w:tc>
        <w:tc>
          <w:tcPr>
            <w:tcW w:w="1327" w:type="dxa"/>
            <w:vAlign w:val="center"/>
          </w:tcPr>
          <w:p>
            <w:pPr>
              <w:spacing w:line="280" w:lineRule="exact"/>
              <w:jc w:val="center"/>
              <w:rPr>
                <w:rFonts w:hint="eastAsia" w:ascii="仿宋" w:hAnsi="仿宋" w:eastAsia="仿宋" w:cs="仿宋"/>
                <w:color w:val="auto"/>
                <w:sz w:val="28"/>
                <w:szCs w:val="28"/>
              </w:rPr>
            </w:pPr>
          </w:p>
        </w:tc>
        <w:tc>
          <w:tcPr>
            <w:tcW w:w="1043" w:type="dxa"/>
            <w:vAlign w:val="center"/>
          </w:tcPr>
          <w:p>
            <w:pPr>
              <w:spacing w:line="280" w:lineRule="exact"/>
              <w:jc w:val="center"/>
              <w:rPr>
                <w:rFonts w:hint="eastAsia" w:ascii="仿宋" w:hAnsi="仿宋" w:eastAsia="仿宋" w:cs="仿宋"/>
                <w:color w:val="auto"/>
                <w:sz w:val="28"/>
                <w:szCs w:val="28"/>
              </w:rPr>
            </w:pPr>
          </w:p>
        </w:tc>
        <w:tc>
          <w:tcPr>
            <w:tcW w:w="705" w:type="dxa"/>
            <w:vAlign w:val="center"/>
          </w:tcPr>
          <w:p>
            <w:pPr>
              <w:spacing w:line="280" w:lineRule="exact"/>
              <w:jc w:val="center"/>
              <w:rPr>
                <w:rFonts w:hint="eastAsia" w:ascii="仿宋" w:hAnsi="仿宋" w:eastAsia="仿宋" w:cs="仿宋"/>
                <w:color w:val="auto"/>
                <w:sz w:val="28"/>
                <w:szCs w:val="28"/>
              </w:rPr>
            </w:pPr>
          </w:p>
        </w:tc>
        <w:tc>
          <w:tcPr>
            <w:tcW w:w="1502" w:type="dxa"/>
            <w:vAlign w:val="center"/>
          </w:tcPr>
          <w:p>
            <w:pPr>
              <w:spacing w:line="280" w:lineRule="exact"/>
              <w:jc w:val="center"/>
              <w:rPr>
                <w:rFonts w:hint="eastAsia" w:ascii="仿宋" w:hAnsi="仿宋" w:eastAsia="仿宋" w:cs="仿宋"/>
                <w:color w:val="auto"/>
                <w:sz w:val="28"/>
                <w:szCs w:val="28"/>
              </w:rPr>
            </w:pPr>
          </w:p>
        </w:tc>
        <w:tc>
          <w:tcPr>
            <w:tcW w:w="867" w:type="dxa"/>
            <w:vAlign w:val="center"/>
          </w:tcPr>
          <w:p>
            <w:pPr>
              <w:spacing w:line="280" w:lineRule="exact"/>
              <w:jc w:val="center"/>
              <w:rPr>
                <w:rFonts w:hint="eastAsia" w:ascii="仿宋" w:hAnsi="仿宋" w:eastAsia="仿宋" w:cs="仿宋"/>
                <w:color w:val="auto"/>
                <w:sz w:val="28"/>
                <w:szCs w:val="28"/>
              </w:rPr>
            </w:pPr>
          </w:p>
        </w:tc>
        <w:tc>
          <w:tcPr>
            <w:tcW w:w="1881" w:type="dxa"/>
            <w:vAlign w:val="center"/>
          </w:tcPr>
          <w:p>
            <w:pPr>
              <w:spacing w:line="280" w:lineRule="exact"/>
              <w:jc w:val="center"/>
              <w:rPr>
                <w:rFonts w:hint="eastAsia" w:ascii="仿宋" w:hAnsi="仿宋" w:eastAsia="仿宋" w:cs="仿宋"/>
                <w:color w:val="auto"/>
                <w:sz w:val="28"/>
                <w:szCs w:val="28"/>
              </w:rPr>
            </w:pPr>
          </w:p>
        </w:tc>
      </w:tr>
    </w:tbl>
    <w:p>
      <w:pPr>
        <w:spacing w:line="440" w:lineRule="exact"/>
        <w:rPr>
          <w:rFonts w:hint="eastAsia" w:ascii="仿宋" w:hAnsi="仿宋" w:eastAsia="仿宋" w:cs="仿宋"/>
          <w:b/>
          <w:color w:val="auto"/>
          <w:sz w:val="28"/>
          <w:szCs w:val="28"/>
        </w:rPr>
      </w:pPr>
    </w:p>
    <w:p>
      <w:pPr>
        <w:keepNext/>
        <w:keepLines/>
        <w:numPr>
          <w:ilvl w:val="0"/>
          <w:numId w:val="5"/>
        </w:numPr>
        <w:spacing w:before="160" w:after="160"/>
        <w:outlineLvl w:val="2"/>
        <w:rPr>
          <w:rFonts w:hint="eastAsia" w:ascii="仿宋" w:hAnsi="仿宋" w:eastAsia="仿宋" w:cs="仿宋"/>
          <w:b/>
          <w:color w:val="auto"/>
          <w:spacing w:val="4"/>
          <w:sz w:val="28"/>
          <w:szCs w:val="28"/>
        </w:rPr>
      </w:pPr>
      <w:r>
        <w:rPr>
          <w:rFonts w:hint="eastAsia" w:ascii="仿宋" w:hAnsi="仿宋" w:eastAsia="仿宋" w:cs="仿宋"/>
          <w:b/>
          <w:color w:val="auto"/>
          <w:spacing w:val="4"/>
          <w:sz w:val="28"/>
          <w:szCs w:val="28"/>
          <w:lang w:val="en-US" w:eastAsia="zh-CN"/>
        </w:rPr>
        <w:t>噪声</w:t>
      </w:r>
    </w:p>
    <w:p>
      <w:pPr>
        <w:keepNext/>
        <w:keepLines/>
        <w:numPr>
          <w:ilvl w:val="0"/>
          <w:numId w:val="0"/>
        </w:numPr>
        <w:spacing w:before="160" w:after="160"/>
        <w:outlineLvl w:val="2"/>
        <w:rPr>
          <w:rFonts w:hint="eastAsia" w:ascii="仿宋" w:hAnsi="仿宋" w:eastAsia="仿宋" w:cs="仿宋"/>
          <w:b/>
          <w:color w:val="auto"/>
          <w:spacing w:val="4"/>
          <w:sz w:val="28"/>
          <w:szCs w:val="28"/>
        </w:rPr>
      </w:pPr>
      <w:r>
        <w:drawing>
          <wp:inline distT="0" distB="0" distL="114300" distR="114300">
            <wp:extent cx="5422265" cy="2127250"/>
            <wp:effectExtent l="0" t="0" r="3175" b="635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16"/>
                    <a:stretch>
                      <a:fillRect/>
                    </a:stretch>
                  </pic:blipFill>
                  <pic:spPr>
                    <a:xfrm>
                      <a:off x="0" y="0"/>
                      <a:ext cx="5422265" cy="2127250"/>
                    </a:xfrm>
                    <a:prstGeom prst="rect">
                      <a:avLst/>
                    </a:prstGeom>
                    <a:noFill/>
                    <a:ln>
                      <a:noFill/>
                    </a:ln>
                  </pic:spPr>
                </pic:pic>
              </a:graphicData>
            </a:graphic>
          </wp:inline>
        </w:drawing>
      </w:r>
    </w:p>
    <w:p>
      <w:pPr>
        <w:adjustRightInd w:val="0"/>
        <w:snapToGri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根据池州市环境监测站《池州龙华医药化工有限公司新增1条年产7000吨多聚磷酸生产线</w:t>
      </w:r>
      <w:r>
        <w:rPr>
          <w:rFonts w:hint="eastAsia" w:ascii="仿宋" w:hAnsi="仿宋" w:eastAsia="仿宋" w:cs="仿宋"/>
          <w:color w:val="auto"/>
          <w:sz w:val="28"/>
          <w:szCs w:val="28"/>
          <w:lang w:eastAsia="zh-CN"/>
        </w:rPr>
        <w:t>及</w:t>
      </w:r>
      <w:r>
        <w:rPr>
          <w:rFonts w:hint="eastAsia" w:ascii="仿宋" w:hAnsi="仿宋" w:eastAsia="仿宋" w:cs="仿宋"/>
          <w:color w:val="auto"/>
          <w:sz w:val="28"/>
          <w:szCs w:val="28"/>
        </w:rPr>
        <w:t>配套一台4吨/小时生物质备用锅炉</w:t>
      </w:r>
      <w:r>
        <w:rPr>
          <w:rFonts w:hint="eastAsia" w:ascii="仿宋" w:hAnsi="仿宋" w:eastAsia="仿宋" w:cs="仿宋"/>
          <w:color w:val="auto"/>
          <w:sz w:val="28"/>
          <w:szCs w:val="28"/>
          <w:lang w:eastAsia="zh-CN"/>
        </w:rPr>
        <w:t>项目</w:t>
      </w:r>
      <w:r>
        <w:rPr>
          <w:rFonts w:hint="eastAsia" w:ascii="仿宋" w:hAnsi="仿宋" w:eastAsia="仿宋" w:cs="仿宋"/>
          <w:color w:val="auto"/>
          <w:sz w:val="28"/>
          <w:szCs w:val="28"/>
        </w:rPr>
        <w:t>环境保护验收监测报告》，现有工程厂界昼间噪声为</w:t>
      </w:r>
      <w:r>
        <w:rPr>
          <w:rFonts w:hint="eastAsia" w:ascii="仿宋" w:hAnsi="仿宋" w:eastAsia="仿宋" w:cs="仿宋"/>
          <w:color w:val="auto"/>
          <w:sz w:val="28"/>
          <w:szCs w:val="28"/>
          <w:lang w:val="en-US" w:eastAsia="zh-CN"/>
        </w:rPr>
        <w:t>61.7～</w:t>
      </w:r>
      <w:r>
        <w:rPr>
          <w:rFonts w:hint="eastAsia" w:ascii="仿宋" w:hAnsi="仿宋" w:eastAsia="仿宋" w:cs="仿宋"/>
          <w:color w:val="auto"/>
          <w:sz w:val="28"/>
          <w:szCs w:val="28"/>
        </w:rPr>
        <w:t>6</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.5dB(A)，夜间噪声为</w:t>
      </w:r>
      <w:r>
        <w:rPr>
          <w:rFonts w:hint="eastAsia" w:ascii="仿宋" w:hAnsi="仿宋" w:eastAsia="仿宋" w:cs="仿宋"/>
          <w:color w:val="auto"/>
          <w:sz w:val="28"/>
          <w:szCs w:val="28"/>
          <w:lang w:val="en-US" w:eastAsia="zh-CN"/>
        </w:rPr>
        <w:t>52.5～52.9</w:t>
      </w:r>
      <w:r>
        <w:rPr>
          <w:rFonts w:hint="eastAsia" w:ascii="仿宋" w:hAnsi="仿宋" w:eastAsia="仿宋" w:cs="仿宋"/>
          <w:color w:val="auto"/>
          <w:sz w:val="28"/>
          <w:szCs w:val="28"/>
        </w:rPr>
        <w:t>dB(A)，满足GB12348－2008《工业企业厂界环境排放噪声标准》3类标准要求。</w:t>
      </w:r>
    </w:p>
    <w:p>
      <w:pPr>
        <w:pStyle w:val="2"/>
        <w:numPr>
          <w:ilvl w:val="0"/>
          <w:numId w:val="0"/>
        </w:numPr>
        <w:rPr>
          <w:rFonts w:hint="eastAsia"/>
          <w:sz w:val="28"/>
          <w:szCs w:val="28"/>
        </w:rPr>
      </w:pPr>
    </w:p>
    <w:p>
      <w:pPr>
        <w:numPr>
          <w:ilvl w:val="0"/>
          <w:numId w:val="5"/>
        </w:numPr>
        <w:spacing w:after="156" w:line="500" w:lineRule="exact"/>
        <w:ind w:left="0" w:leftChars="0" w:firstLine="0" w:firstLineChars="0"/>
        <w:jc w:val="left"/>
        <w:outlineLvl w:val="1"/>
        <w:rPr>
          <w:rFonts w:hint="eastAsia" w:ascii="宋体" w:hAnsi="宋体"/>
          <w:b/>
          <w:color w:val="auto"/>
          <w:sz w:val="28"/>
          <w:szCs w:val="28"/>
        </w:rPr>
      </w:pPr>
      <w:bookmarkStart w:id="1" w:name="_Toc12143"/>
      <w:r>
        <w:rPr>
          <w:rFonts w:hint="eastAsia" w:ascii="仿宋" w:hAnsi="仿宋" w:eastAsia="仿宋" w:cs="仿宋"/>
          <w:b/>
          <w:color w:val="auto"/>
          <w:spacing w:val="4"/>
          <w:sz w:val="28"/>
          <w:szCs w:val="28"/>
        </w:rPr>
        <w:t>污染物排放汇</w:t>
      </w:r>
      <w:bookmarkEnd w:id="1"/>
      <w:r>
        <w:rPr>
          <w:rFonts w:hint="eastAsia" w:ascii="仿宋" w:hAnsi="仿宋" w:eastAsia="仿宋" w:cs="仿宋"/>
          <w:b/>
          <w:color w:val="auto"/>
          <w:spacing w:val="4"/>
          <w:sz w:val="28"/>
          <w:szCs w:val="28"/>
          <w:lang w:val="en-US" w:eastAsia="zh-CN"/>
        </w:rPr>
        <w:t>总</w:t>
      </w:r>
    </w:p>
    <w:p>
      <w:pPr>
        <w:numPr>
          <w:ilvl w:val="0"/>
          <w:numId w:val="0"/>
        </w:numPr>
        <w:spacing w:after="156" w:line="500" w:lineRule="exact"/>
        <w:ind w:leftChars="0" w:firstLine="1687" w:firstLineChars="600"/>
        <w:jc w:val="left"/>
        <w:outlineLvl w:val="1"/>
        <w:rPr>
          <w:rFonts w:hint="eastAsia" w:ascii="仿宋" w:hAnsi="仿宋" w:eastAsia="仿宋" w:cs="仿宋"/>
          <w:b/>
          <w:color w:val="auto"/>
          <w:sz w:val="28"/>
          <w:szCs w:val="28"/>
        </w:rPr>
      </w:pPr>
      <w:r>
        <w:rPr>
          <w:rFonts w:hint="eastAsia" w:ascii="仿宋" w:hAnsi="仿宋" w:eastAsia="仿宋" w:cs="仿宋"/>
          <w:b/>
          <w:color w:val="auto"/>
          <w:sz w:val="28"/>
          <w:szCs w:val="28"/>
        </w:rPr>
        <w:t xml:space="preserve"> 主要污染物排放汇总表（单位：t/a）</w:t>
      </w:r>
    </w:p>
    <w:tbl>
      <w:tblPr>
        <w:tblStyle w:val="16"/>
        <w:tblW w:w="92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5"/>
        <w:gridCol w:w="4599"/>
        <w:gridCol w:w="3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5554"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污染物</w:t>
            </w:r>
          </w:p>
        </w:tc>
        <w:tc>
          <w:tcPr>
            <w:tcW w:w="368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 w:hRule="atLeast"/>
          <w:jc w:val="center"/>
        </w:trPr>
        <w:tc>
          <w:tcPr>
            <w:tcW w:w="955"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废水</w:t>
            </w:r>
          </w:p>
        </w:tc>
        <w:tc>
          <w:tcPr>
            <w:tcW w:w="459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废水量</w:t>
            </w:r>
          </w:p>
        </w:tc>
        <w:tc>
          <w:tcPr>
            <w:tcW w:w="368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955"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p>
        </w:tc>
        <w:tc>
          <w:tcPr>
            <w:tcW w:w="459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COD</w:t>
            </w:r>
          </w:p>
        </w:tc>
        <w:tc>
          <w:tcPr>
            <w:tcW w:w="368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0.80661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jc w:val="center"/>
        </w:trPr>
        <w:tc>
          <w:tcPr>
            <w:tcW w:w="955"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p>
        </w:tc>
        <w:tc>
          <w:tcPr>
            <w:tcW w:w="459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SS</w:t>
            </w:r>
          </w:p>
        </w:tc>
        <w:tc>
          <w:tcPr>
            <w:tcW w:w="368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72" w:hRule="atLeast"/>
          <w:jc w:val="center"/>
        </w:trPr>
        <w:tc>
          <w:tcPr>
            <w:tcW w:w="955"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p>
        </w:tc>
        <w:tc>
          <w:tcPr>
            <w:tcW w:w="459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NH</w:t>
            </w:r>
            <w:r>
              <w:rPr>
                <w:rFonts w:hint="eastAsia" w:ascii="仿宋" w:hAnsi="仿宋" w:eastAsia="仿宋" w:cs="仿宋"/>
                <w:color w:val="auto"/>
                <w:sz w:val="28"/>
                <w:szCs w:val="28"/>
                <w:vertAlign w:val="subscript"/>
                <w:lang w:val="en-US" w:eastAsia="zh-CN"/>
              </w:rPr>
              <w:t>3</w:t>
            </w:r>
            <w:r>
              <w:rPr>
                <w:rFonts w:hint="eastAsia" w:ascii="仿宋" w:hAnsi="仿宋" w:eastAsia="仿宋" w:cs="仿宋"/>
                <w:color w:val="auto"/>
                <w:sz w:val="28"/>
                <w:szCs w:val="28"/>
                <w:lang w:val="en-US" w:eastAsia="zh-CN"/>
              </w:rPr>
              <w:t>-N</w:t>
            </w:r>
          </w:p>
        </w:tc>
        <w:tc>
          <w:tcPr>
            <w:tcW w:w="368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0.0557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955"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p>
        </w:tc>
        <w:tc>
          <w:tcPr>
            <w:tcW w:w="459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总磷</w:t>
            </w:r>
          </w:p>
        </w:tc>
        <w:tc>
          <w:tcPr>
            <w:tcW w:w="368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0.00272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7" w:hRule="atLeast"/>
          <w:jc w:val="center"/>
        </w:trPr>
        <w:tc>
          <w:tcPr>
            <w:tcW w:w="955"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废气</w:t>
            </w:r>
          </w:p>
        </w:tc>
        <w:tc>
          <w:tcPr>
            <w:tcW w:w="459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磷酸雾</w:t>
            </w:r>
          </w:p>
        </w:tc>
        <w:tc>
          <w:tcPr>
            <w:tcW w:w="368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955"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p>
        </w:tc>
        <w:tc>
          <w:tcPr>
            <w:tcW w:w="459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颗粒物</w:t>
            </w:r>
          </w:p>
        </w:tc>
        <w:tc>
          <w:tcPr>
            <w:tcW w:w="3688" w:type="dxa"/>
            <w:vAlign w:val="center"/>
          </w:tcPr>
          <w:p>
            <w:pPr>
              <w:keepNext w:val="0"/>
              <w:keepLines w:val="0"/>
              <w:pageBreakBefore w:val="0"/>
              <w:kinsoku/>
              <w:wordWrap/>
              <w:overflowPunct/>
              <w:topLinePunct w:val="0"/>
              <w:autoSpaceDE/>
              <w:autoSpaceDN/>
              <w:bidi w:val="0"/>
              <w:adjustRightInd w:val="0"/>
              <w:snapToGrid w:val="0"/>
              <w:spacing w:line="240" w:lineRule="auto"/>
              <w:jc w:val="both"/>
              <w:textAlignment w:val="auto"/>
              <w:outlineLvl w:val="9"/>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          0.041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955"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p>
        </w:tc>
        <w:tc>
          <w:tcPr>
            <w:tcW w:w="459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SO</w:t>
            </w:r>
            <w:r>
              <w:rPr>
                <w:rFonts w:hint="eastAsia" w:ascii="仿宋" w:hAnsi="仿宋" w:eastAsia="仿宋" w:cs="仿宋"/>
                <w:color w:val="auto"/>
                <w:sz w:val="28"/>
                <w:szCs w:val="28"/>
                <w:vertAlign w:val="subscript"/>
                <w:lang w:val="en-US" w:eastAsia="zh-CN"/>
              </w:rPr>
              <w:t>2</w:t>
            </w:r>
          </w:p>
        </w:tc>
        <w:tc>
          <w:tcPr>
            <w:tcW w:w="368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955"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p>
        </w:tc>
        <w:tc>
          <w:tcPr>
            <w:tcW w:w="459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NOx</w:t>
            </w:r>
          </w:p>
        </w:tc>
        <w:tc>
          <w:tcPr>
            <w:tcW w:w="368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0.041</w:t>
            </w:r>
          </w:p>
        </w:tc>
      </w:tr>
    </w:tbl>
    <w:p>
      <w:pPr>
        <w:pStyle w:val="2"/>
        <w:numPr>
          <w:ilvl w:val="0"/>
          <w:numId w:val="0"/>
        </w:numPr>
        <w:ind w:leftChars="0"/>
        <w:rPr>
          <w:rFonts w:hint="eastAsia" w:ascii="仿宋" w:hAnsi="仿宋" w:eastAsia="仿宋" w:cs="仿宋"/>
          <w:sz w:val="28"/>
          <w:szCs w:val="28"/>
        </w:rPr>
      </w:pPr>
    </w:p>
    <w:p>
      <w:pPr>
        <w:pStyle w:val="5"/>
        <w:numPr>
          <w:ilvl w:val="0"/>
          <w:numId w:val="0"/>
        </w:numPr>
        <w:tabs>
          <w:tab w:val="left" w:pos="948"/>
        </w:tabs>
        <w:spacing w:before="58" w:after="0" w:line="240" w:lineRule="auto"/>
        <w:ind w:right="0" w:rightChars="0"/>
        <w:jc w:val="left"/>
        <w:rPr>
          <w:rFonts w:hint="eastAsia" w:ascii="仿宋" w:hAnsi="仿宋" w:eastAsia="仿宋" w:cs="仿宋"/>
          <w:b/>
          <w:bCs w:val="0"/>
          <w:color w:val="auto"/>
          <w:sz w:val="28"/>
          <w:szCs w:val="28"/>
        </w:rPr>
      </w:pPr>
      <w:r>
        <w:rPr>
          <w:rFonts w:hint="eastAsia" w:ascii="仿宋" w:hAnsi="仿宋" w:eastAsia="仿宋" w:cs="仿宋"/>
          <w:b/>
          <w:bCs w:val="0"/>
          <w:color w:val="auto"/>
          <w:w w:val="105"/>
          <w:sz w:val="28"/>
          <w:szCs w:val="28"/>
          <w:lang w:val="en-US" w:eastAsia="zh-CN"/>
        </w:rPr>
        <w:t>5、</w:t>
      </w:r>
      <w:r>
        <w:rPr>
          <w:rFonts w:hint="eastAsia" w:ascii="仿宋" w:hAnsi="仿宋" w:eastAsia="仿宋" w:cs="仿宋"/>
          <w:b/>
          <w:bCs w:val="0"/>
          <w:color w:val="auto"/>
          <w:w w:val="105"/>
          <w:sz w:val="28"/>
          <w:szCs w:val="28"/>
        </w:rPr>
        <w:t>与社会及利益相关者关系</w:t>
      </w:r>
    </w:p>
    <w:p>
      <w:pPr>
        <w:pStyle w:val="18"/>
        <w:numPr>
          <w:ilvl w:val="0"/>
          <w:numId w:val="0"/>
        </w:numPr>
        <w:tabs>
          <w:tab w:val="left" w:pos="1145"/>
        </w:tabs>
        <w:spacing w:before="1" w:after="0" w:line="240" w:lineRule="auto"/>
        <w:ind w:right="0" w:rightChars="0"/>
        <w:jc w:val="left"/>
        <w:rPr>
          <w:rFonts w:hint="eastAsia" w:ascii="仿宋" w:hAnsi="仿宋" w:eastAsia="仿宋" w:cs="仿宋"/>
          <w:b/>
          <w:bCs w:val="0"/>
          <w:color w:val="auto"/>
          <w:w w:val="110"/>
          <w:sz w:val="28"/>
          <w:szCs w:val="28"/>
        </w:rPr>
      </w:pPr>
      <w:r>
        <w:rPr>
          <w:rFonts w:hint="eastAsia" w:ascii="仿宋" w:hAnsi="仿宋" w:eastAsia="仿宋" w:cs="仿宋"/>
          <w:b/>
          <w:bCs w:val="0"/>
          <w:color w:val="auto"/>
          <w:w w:val="110"/>
          <w:sz w:val="28"/>
          <w:szCs w:val="28"/>
          <w:lang w:val="en-US" w:eastAsia="zh-CN"/>
        </w:rPr>
        <w:t>5.1</w:t>
      </w:r>
      <w:r>
        <w:rPr>
          <w:rFonts w:hint="eastAsia" w:ascii="仿宋" w:hAnsi="仿宋" w:eastAsia="仿宋" w:cs="仿宋"/>
          <w:b/>
          <w:bCs w:val="0"/>
          <w:color w:val="auto"/>
          <w:w w:val="110"/>
          <w:sz w:val="28"/>
          <w:szCs w:val="28"/>
        </w:rPr>
        <w:t>与消费者的关系</w:t>
      </w:r>
    </w:p>
    <w:p>
      <w:pPr>
        <w:pStyle w:val="18"/>
        <w:numPr>
          <w:ilvl w:val="0"/>
          <w:numId w:val="0"/>
        </w:numPr>
        <w:tabs>
          <w:tab w:val="left" w:pos="1145"/>
        </w:tabs>
        <w:spacing w:before="1" w:after="0" w:line="240" w:lineRule="auto"/>
        <w:ind w:right="0" w:rightChars="0" w:firstLine="588" w:firstLineChars="200"/>
        <w:jc w:val="left"/>
        <w:rPr>
          <w:rFonts w:hint="eastAsia" w:ascii="仿宋" w:hAnsi="仿宋" w:eastAsia="仿宋" w:cs="仿宋"/>
          <w:color w:val="auto"/>
          <w:sz w:val="28"/>
          <w:szCs w:val="28"/>
        </w:rPr>
      </w:pPr>
      <w:r>
        <w:rPr>
          <w:rFonts w:hint="eastAsia" w:ascii="仿宋" w:hAnsi="仿宋" w:eastAsia="仿宋" w:cs="仿宋"/>
          <w:color w:val="auto"/>
          <w:w w:val="105"/>
          <w:sz w:val="28"/>
          <w:szCs w:val="28"/>
        </w:rPr>
        <w:t>消费者影响着企业，企业也影响着消费者，消费者关系是现代企业公共关系的重要组成部分，其特定的含义是指企业与其产品和服务的现实的、潜在的消费者之间所结成的社会联系。企业希望越来越多的消费者，变成自己企业的忠诚消费者，消费者也希望找到一家适合自己的，自己认可的企业稳定的选择自己所需要的产品，可以为自己节省很多时间和金钱，所以企业的行为，不能伤害他的消费者，特别是忠诚消费者。本公司在产品</w:t>
      </w:r>
      <w:r>
        <w:rPr>
          <w:rFonts w:hint="eastAsia" w:ascii="仿宋" w:hAnsi="仿宋" w:eastAsia="仿宋" w:cs="仿宋"/>
          <w:color w:val="auto"/>
          <w:w w:val="105"/>
          <w:sz w:val="28"/>
          <w:szCs w:val="28"/>
          <w:lang w:val="en-US" w:eastAsia="zh-CN"/>
        </w:rPr>
        <w:t>生产</w:t>
      </w:r>
      <w:r>
        <w:rPr>
          <w:rFonts w:hint="eastAsia" w:ascii="仿宋" w:hAnsi="仿宋" w:eastAsia="仿宋" w:cs="仿宋"/>
          <w:color w:val="auto"/>
          <w:w w:val="105"/>
          <w:sz w:val="28"/>
          <w:szCs w:val="28"/>
        </w:rPr>
        <w:t>过程中，注重保护消费者的合法权益，在</w:t>
      </w:r>
      <w:r>
        <w:rPr>
          <w:rFonts w:hint="eastAsia" w:ascii="仿宋" w:hAnsi="仿宋" w:eastAsia="仿宋" w:cs="仿宋"/>
          <w:color w:val="auto"/>
          <w:w w:val="105"/>
          <w:sz w:val="28"/>
          <w:szCs w:val="28"/>
          <w:lang w:val="en-US" w:eastAsia="zh-CN"/>
        </w:rPr>
        <w:t>生产</w:t>
      </w:r>
      <w:r>
        <w:rPr>
          <w:rFonts w:hint="eastAsia" w:ascii="仿宋" w:hAnsi="仿宋" w:eastAsia="仿宋" w:cs="仿宋"/>
          <w:color w:val="auto"/>
          <w:w w:val="105"/>
          <w:sz w:val="28"/>
          <w:szCs w:val="28"/>
        </w:rPr>
        <w:t>的产品中会有明确的安全、日期等表示，以保证消费者的最大权益。</w:t>
      </w:r>
    </w:p>
    <w:p>
      <w:pPr>
        <w:pStyle w:val="5"/>
        <w:numPr>
          <w:ilvl w:val="0"/>
          <w:numId w:val="0"/>
        </w:numPr>
        <w:tabs>
          <w:tab w:val="left" w:pos="1102"/>
        </w:tabs>
        <w:spacing w:before="153" w:after="0" w:line="240" w:lineRule="auto"/>
        <w:ind w:right="0" w:rightChars="0"/>
        <w:jc w:val="left"/>
        <w:rPr>
          <w:rFonts w:hint="eastAsia" w:ascii="仿宋" w:hAnsi="仿宋" w:eastAsia="仿宋" w:cs="仿宋"/>
          <w:b/>
          <w:bCs/>
          <w:color w:val="auto"/>
          <w:w w:val="110"/>
          <w:sz w:val="28"/>
          <w:szCs w:val="28"/>
        </w:rPr>
      </w:pPr>
      <w:bookmarkStart w:id="2" w:name="_TOC_250000"/>
      <w:bookmarkEnd w:id="2"/>
      <w:r>
        <w:rPr>
          <w:rFonts w:hint="eastAsia" w:ascii="仿宋" w:hAnsi="仿宋" w:eastAsia="仿宋" w:cs="仿宋"/>
          <w:b/>
          <w:bCs/>
          <w:color w:val="auto"/>
          <w:w w:val="110"/>
          <w:sz w:val="28"/>
          <w:szCs w:val="28"/>
          <w:lang w:val="en-US" w:eastAsia="zh-CN"/>
        </w:rPr>
        <w:t>5.2</w:t>
      </w:r>
      <w:r>
        <w:rPr>
          <w:rFonts w:hint="eastAsia" w:ascii="仿宋" w:hAnsi="仿宋" w:eastAsia="仿宋" w:cs="仿宋"/>
          <w:b/>
          <w:bCs/>
          <w:color w:val="auto"/>
          <w:w w:val="110"/>
          <w:sz w:val="28"/>
          <w:szCs w:val="28"/>
        </w:rPr>
        <w:t>与员工的关系</w:t>
      </w:r>
    </w:p>
    <w:p>
      <w:pPr>
        <w:pStyle w:val="5"/>
        <w:numPr>
          <w:ilvl w:val="0"/>
          <w:numId w:val="0"/>
        </w:numPr>
        <w:tabs>
          <w:tab w:val="left" w:pos="1102"/>
        </w:tabs>
        <w:spacing w:before="153" w:after="0" w:line="240" w:lineRule="auto"/>
        <w:ind w:right="0" w:rightChars="0" w:firstLine="480" w:firstLineChars="200"/>
        <w:jc w:val="left"/>
        <w:rPr>
          <w:rFonts w:hint="eastAsia" w:ascii="仿宋" w:hAnsi="仿宋" w:eastAsia="仿宋" w:cs="仿宋"/>
          <w:color w:val="auto"/>
          <w:sz w:val="28"/>
          <w:szCs w:val="28"/>
        </w:rPr>
      </w:pPr>
      <w:r>
        <w:rPr>
          <w:rFonts w:hint="eastAsia" w:ascii="仿宋" w:hAnsi="仿宋" w:eastAsia="仿宋" w:cs="仿宋"/>
          <w:color w:val="auto"/>
          <w:spacing w:val="-27"/>
          <w:w w:val="105"/>
          <w:sz w:val="28"/>
          <w:szCs w:val="28"/>
        </w:rPr>
        <w:t xml:space="preserve">公司 </w:t>
      </w:r>
      <w:r>
        <w:rPr>
          <w:rFonts w:hint="eastAsia" w:ascii="仿宋" w:hAnsi="仿宋" w:eastAsia="仿宋" w:cs="仿宋"/>
          <w:color w:val="auto"/>
          <w:w w:val="105"/>
          <w:sz w:val="28"/>
          <w:szCs w:val="28"/>
        </w:rPr>
        <w:t>20</w:t>
      </w:r>
      <w:r>
        <w:rPr>
          <w:rFonts w:hint="eastAsia" w:ascii="仿宋" w:hAnsi="仿宋" w:eastAsia="仿宋" w:cs="仿宋"/>
          <w:color w:val="auto"/>
          <w:w w:val="105"/>
          <w:sz w:val="28"/>
          <w:szCs w:val="28"/>
          <w:lang w:val="en-US" w:eastAsia="zh-CN"/>
        </w:rPr>
        <w:t>21</w:t>
      </w:r>
      <w:r>
        <w:rPr>
          <w:rFonts w:hint="eastAsia" w:ascii="仿宋" w:hAnsi="仿宋" w:eastAsia="仿宋" w:cs="仿宋"/>
          <w:color w:val="auto"/>
          <w:spacing w:val="-9"/>
          <w:w w:val="105"/>
          <w:sz w:val="28"/>
          <w:szCs w:val="28"/>
        </w:rPr>
        <w:t xml:space="preserve">年底现有员工 </w:t>
      </w:r>
      <w:r>
        <w:rPr>
          <w:rFonts w:hint="eastAsia" w:ascii="仿宋" w:hAnsi="仿宋" w:eastAsia="仿宋" w:cs="仿宋"/>
          <w:color w:val="auto"/>
          <w:spacing w:val="-9"/>
          <w:w w:val="105"/>
          <w:sz w:val="28"/>
          <w:szCs w:val="28"/>
          <w:lang w:val="en-US" w:eastAsia="zh-CN"/>
        </w:rPr>
        <w:t>85</w:t>
      </w:r>
      <w:r>
        <w:rPr>
          <w:rFonts w:hint="eastAsia" w:ascii="仿宋" w:hAnsi="仿宋" w:eastAsia="仿宋" w:cs="仿宋"/>
          <w:color w:val="auto"/>
          <w:spacing w:val="5"/>
          <w:w w:val="105"/>
          <w:sz w:val="28"/>
          <w:szCs w:val="28"/>
        </w:rPr>
        <w:t>人</w:t>
      </w:r>
      <w:r>
        <w:rPr>
          <w:rFonts w:hint="eastAsia" w:ascii="仿宋" w:hAnsi="仿宋" w:eastAsia="仿宋" w:cs="仿宋"/>
          <w:color w:val="auto"/>
          <w:spacing w:val="-42"/>
          <w:w w:val="95"/>
          <w:sz w:val="28"/>
          <w:szCs w:val="28"/>
        </w:rPr>
        <w:t xml:space="preserve">， </w:t>
      </w:r>
      <w:r>
        <w:rPr>
          <w:rFonts w:hint="eastAsia" w:ascii="仿宋" w:hAnsi="仿宋" w:eastAsia="仿宋" w:cs="仿宋"/>
          <w:color w:val="auto"/>
          <w:spacing w:val="-4"/>
          <w:w w:val="105"/>
          <w:sz w:val="28"/>
          <w:szCs w:val="28"/>
        </w:rPr>
        <w:t xml:space="preserve">公司为员工提供了良好的工作生活环境 </w:t>
      </w:r>
      <w:r>
        <w:rPr>
          <w:rFonts w:hint="eastAsia" w:ascii="仿宋" w:hAnsi="仿宋" w:eastAsia="仿宋" w:cs="仿宋"/>
          <w:color w:val="auto"/>
          <w:w w:val="95"/>
          <w:sz w:val="28"/>
          <w:szCs w:val="28"/>
        </w:rPr>
        <w:t xml:space="preserve">， </w:t>
      </w:r>
      <w:r>
        <w:rPr>
          <w:rFonts w:hint="eastAsia" w:ascii="仿宋" w:hAnsi="仿宋" w:eastAsia="仿宋" w:cs="仿宋"/>
          <w:color w:val="auto"/>
          <w:spacing w:val="10"/>
          <w:sz w:val="28"/>
          <w:szCs w:val="28"/>
        </w:rPr>
        <w:t>注重</w:t>
      </w:r>
      <w:r>
        <w:rPr>
          <w:rFonts w:hint="eastAsia" w:ascii="仿宋" w:hAnsi="仿宋" w:eastAsia="仿宋" w:cs="仿宋"/>
          <w:color w:val="auto"/>
          <w:spacing w:val="5"/>
          <w:sz w:val="28"/>
          <w:szCs w:val="28"/>
        </w:rPr>
        <w:t>加强员工的技能培训教育</w:t>
      </w:r>
      <w:r>
        <w:rPr>
          <w:rFonts w:hint="eastAsia" w:ascii="仿宋" w:hAnsi="仿宋" w:eastAsia="仿宋" w:cs="仿宋"/>
          <w:color w:val="auto"/>
          <w:sz w:val="28"/>
          <w:szCs w:val="28"/>
        </w:rPr>
        <w:t>。公司员工的稳定为公司的安全环保生产提供了</w:t>
      </w:r>
      <w:r>
        <w:rPr>
          <w:rFonts w:hint="eastAsia" w:ascii="仿宋" w:hAnsi="仿宋" w:eastAsia="仿宋" w:cs="仿宋"/>
          <w:color w:val="auto"/>
          <w:w w:val="105"/>
          <w:sz w:val="28"/>
          <w:szCs w:val="28"/>
        </w:rPr>
        <w:t>坚实的基础。</w:t>
      </w:r>
    </w:p>
    <w:p>
      <w:pPr>
        <w:pStyle w:val="8"/>
        <w:spacing w:before="7"/>
        <w:rPr>
          <w:rFonts w:hint="eastAsia" w:ascii="仿宋" w:hAnsi="仿宋" w:eastAsia="仿宋" w:cs="仿宋"/>
          <w:color w:val="auto"/>
          <w:sz w:val="28"/>
          <w:szCs w:val="28"/>
        </w:rPr>
      </w:pPr>
      <w:r>
        <w:rPr>
          <w:rFonts w:hint="eastAsia" w:ascii="仿宋" w:hAnsi="仿宋" w:eastAsia="仿宋" w:cs="仿宋"/>
          <w:color w:val="auto"/>
          <w:sz w:val="28"/>
          <w:szCs w:val="28"/>
        </w:rPr>
        <w:t>员工培训如下图：</w:t>
      </w:r>
    </w:p>
    <w:p>
      <w:pPr>
        <w:pStyle w:val="8"/>
        <w:spacing w:before="7"/>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drawing>
          <wp:inline distT="0" distB="0" distL="114300" distR="114300">
            <wp:extent cx="5266055" cy="3196590"/>
            <wp:effectExtent l="0" t="0" r="6985" b="3810"/>
            <wp:docPr id="25" name="图片 25" descr="QQ图片2020091113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QQ图片20200911134322"/>
                    <pic:cNvPicPr>
                      <a:picLocks noChangeAspect="1"/>
                    </pic:cNvPicPr>
                  </pic:nvPicPr>
                  <pic:blipFill>
                    <a:blip r:embed="rId17"/>
                    <a:stretch>
                      <a:fillRect/>
                    </a:stretch>
                  </pic:blipFill>
                  <pic:spPr>
                    <a:xfrm>
                      <a:off x="0" y="0"/>
                      <a:ext cx="5266055" cy="3196590"/>
                    </a:xfrm>
                    <a:prstGeom prst="rect">
                      <a:avLst/>
                    </a:prstGeom>
                  </pic:spPr>
                </pic:pic>
              </a:graphicData>
            </a:graphic>
          </wp:inline>
        </w:drawing>
      </w:r>
    </w:p>
    <w:p>
      <w:pPr>
        <w:pStyle w:val="8"/>
        <w:spacing w:before="7"/>
        <w:rPr>
          <w:rFonts w:hint="eastAsia" w:ascii="仿宋" w:hAnsi="仿宋" w:eastAsia="仿宋" w:cs="仿宋"/>
          <w:color w:val="auto"/>
          <w:sz w:val="28"/>
          <w:szCs w:val="28"/>
          <w:lang w:eastAsia="zh-CN"/>
        </w:rPr>
      </w:pPr>
    </w:p>
    <w:p>
      <w:pPr>
        <w:spacing w:line="420" w:lineRule="exact"/>
        <w:rPr>
          <w:rFonts w:hint="eastAsia" w:ascii="仿宋" w:hAnsi="仿宋" w:eastAsia="仿宋" w:cs="仿宋"/>
          <w:b/>
          <w:color w:val="auto"/>
          <w:sz w:val="28"/>
          <w:szCs w:val="28"/>
          <w:lang w:eastAsia="zh-CN"/>
        </w:rPr>
      </w:pPr>
    </w:p>
    <w:p>
      <w:pPr>
        <w:spacing w:line="420" w:lineRule="exact"/>
        <w:rPr>
          <w:rFonts w:hint="eastAsia" w:ascii="仿宋" w:hAnsi="仿宋" w:eastAsia="仿宋" w:cs="仿宋"/>
          <w:b/>
          <w:color w:val="auto"/>
          <w:sz w:val="28"/>
          <w:szCs w:val="28"/>
          <w:lang w:eastAsia="zh-CN"/>
        </w:rPr>
      </w:pPr>
    </w:p>
    <w:p>
      <w:pPr>
        <w:pStyle w:val="18"/>
        <w:numPr>
          <w:ilvl w:val="0"/>
          <w:numId w:val="0"/>
        </w:numPr>
        <w:tabs>
          <w:tab w:val="left" w:pos="1115"/>
          <w:tab w:val="left" w:pos="1117"/>
        </w:tabs>
        <w:spacing w:before="64" w:after="0" w:line="240" w:lineRule="auto"/>
        <w:ind w:right="0" w:rightChars="0"/>
        <w:jc w:val="left"/>
        <w:rPr>
          <w:rFonts w:hint="eastAsia" w:ascii="仿宋" w:hAnsi="仿宋" w:eastAsia="仿宋" w:cs="仿宋"/>
          <w:color w:val="auto"/>
          <w:spacing w:val="-23"/>
          <w:w w:val="85"/>
          <w:sz w:val="28"/>
          <w:szCs w:val="28"/>
          <w:lang w:val="en-US" w:eastAsia="zh-CN"/>
        </w:rPr>
      </w:pPr>
      <w:r>
        <w:rPr>
          <w:rFonts w:hint="eastAsia" w:ascii="仿宋" w:hAnsi="仿宋" w:eastAsia="仿宋" w:cs="仿宋"/>
          <w:color w:val="auto"/>
          <w:spacing w:val="-23"/>
          <w:w w:val="85"/>
          <w:sz w:val="28"/>
          <w:szCs w:val="28"/>
          <w:lang w:val="en-US" w:eastAsia="zh-CN"/>
        </w:rPr>
        <w:drawing>
          <wp:inline distT="0" distB="0" distL="114300" distR="114300">
            <wp:extent cx="5273675" cy="3268345"/>
            <wp:effectExtent l="0" t="0" r="14605" b="8255"/>
            <wp:docPr id="28" name="图片 28" descr="IMG_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0086"/>
                    <pic:cNvPicPr>
                      <a:picLocks noChangeAspect="1"/>
                    </pic:cNvPicPr>
                  </pic:nvPicPr>
                  <pic:blipFill>
                    <a:blip r:embed="rId18"/>
                    <a:stretch>
                      <a:fillRect/>
                    </a:stretch>
                  </pic:blipFill>
                  <pic:spPr>
                    <a:xfrm>
                      <a:off x="0" y="0"/>
                      <a:ext cx="5273675" cy="3268345"/>
                    </a:xfrm>
                    <a:prstGeom prst="rect">
                      <a:avLst/>
                    </a:prstGeom>
                  </pic:spPr>
                </pic:pic>
              </a:graphicData>
            </a:graphic>
          </wp:inline>
        </w:drawing>
      </w:r>
    </w:p>
    <w:p>
      <w:pPr>
        <w:pStyle w:val="18"/>
        <w:numPr>
          <w:ilvl w:val="0"/>
          <w:numId w:val="0"/>
        </w:numPr>
        <w:tabs>
          <w:tab w:val="left" w:pos="1115"/>
          <w:tab w:val="left" w:pos="1117"/>
        </w:tabs>
        <w:spacing w:before="64" w:after="0" w:line="240" w:lineRule="auto"/>
        <w:ind w:right="0" w:rightChars="0"/>
        <w:jc w:val="left"/>
        <w:rPr>
          <w:rFonts w:hint="eastAsia" w:ascii="仿宋" w:hAnsi="仿宋" w:eastAsia="仿宋" w:cs="仿宋"/>
          <w:color w:val="auto"/>
          <w:spacing w:val="-23"/>
          <w:w w:val="85"/>
          <w:sz w:val="28"/>
          <w:szCs w:val="28"/>
          <w:lang w:val="en-US" w:eastAsia="zh-CN"/>
        </w:rPr>
      </w:pPr>
    </w:p>
    <w:p>
      <w:pPr>
        <w:pStyle w:val="18"/>
        <w:numPr>
          <w:ilvl w:val="0"/>
          <w:numId w:val="0"/>
        </w:numPr>
        <w:tabs>
          <w:tab w:val="left" w:pos="1115"/>
          <w:tab w:val="left" w:pos="1117"/>
        </w:tabs>
        <w:spacing w:before="64" w:after="0" w:line="240" w:lineRule="auto"/>
        <w:ind w:right="0" w:rightChars="0"/>
        <w:jc w:val="left"/>
        <w:rPr>
          <w:rFonts w:hint="eastAsia" w:ascii="仿宋" w:hAnsi="仿宋" w:eastAsia="仿宋" w:cs="仿宋"/>
          <w:color w:val="auto"/>
          <w:spacing w:val="-23"/>
          <w:w w:val="85"/>
          <w:sz w:val="28"/>
          <w:szCs w:val="28"/>
          <w:lang w:val="en-US" w:eastAsia="zh-CN"/>
        </w:rPr>
      </w:pPr>
    </w:p>
    <w:p>
      <w:pPr>
        <w:pStyle w:val="18"/>
        <w:numPr>
          <w:ilvl w:val="0"/>
          <w:numId w:val="0"/>
        </w:numPr>
        <w:tabs>
          <w:tab w:val="left" w:pos="1115"/>
          <w:tab w:val="left" w:pos="1117"/>
        </w:tabs>
        <w:spacing w:before="64" w:after="0" w:line="240" w:lineRule="auto"/>
        <w:ind w:right="0" w:rightChars="0"/>
        <w:jc w:val="left"/>
        <w:rPr>
          <w:rFonts w:hint="eastAsia" w:ascii="仿宋" w:hAnsi="仿宋" w:eastAsia="仿宋" w:cs="仿宋"/>
          <w:b/>
          <w:bCs/>
          <w:color w:val="auto"/>
          <w:sz w:val="28"/>
          <w:szCs w:val="28"/>
        </w:rPr>
      </w:pPr>
      <w:r>
        <w:rPr>
          <w:rFonts w:hint="eastAsia" w:ascii="仿宋" w:hAnsi="仿宋" w:eastAsia="仿宋" w:cs="仿宋"/>
          <w:b/>
          <w:bCs/>
          <w:color w:val="auto"/>
          <w:spacing w:val="-23"/>
          <w:w w:val="85"/>
          <w:sz w:val="28"/>
          <w:szCs w:val="28"/>
          <w:lang w:val="en-US" w:eastAsia="zh-CN"/>
        </w:rPr>
        <w:t>5.3</w:t>
      </w:r>
      <w:r>
        <w:rPr>
          <w:rFonts w:hint="eastAsia" w:ascii="仿宋" w:hAnsi="仿宋" w:eastAsia="仿宋" w:cs="仿宋"/>
          <w:b/>
          <w:bCs/>
          <w:color w:val="auto"/>
          <w:spacing w:val="-23"/>
          <w:w w:val="85"/>
          <w:sz w:val="28"/>
          <w:szCs w:val="28"/>
        </w:rPr>
        <w:t xml:space="preserve">与 </w:t>
      </w:r>
      <w:r>
        <w:rPr>
          <w:rFonts w:hint="eastAsia" w:ascii="仿宋" w:hAnsi="仿宋" w:eastAsia="仿宋" w:cs="仿宋"/>
          <w:b/>
          <w:bCs/>
          <w:color w:val="auto"/>
          <w:sz w:val="28"/>
          <w:szCs w:val="28"/>
        </w:rPr>
        <w:t>公众的关系</w:t>
      </w:r>
    </w:p>
    <w:p>
      <w:pPr>
        <w:pStyle w:val="18"/>
        <w:numPr>
          <w:ilvl w:val="0"/>
          <w:numId w:val="0"/>
        </w:numPr>
        <w:tabs>
          <w:tab w:val="left" w:pos="1115"/>
          <w:tab w:val="left" w:pos="1117"/>
        </w:tabs>
        <w:spacing w:before="64" w:after="0" w:line="240" w:lineRule="auto"/>
        <w:ind w:right="0" w:rightChars="0" w:firstLine="588" w:firstLineChars="200"/>
        <w:jc w:val="left"/>
        <w:rPr>
          <w:rFonts w:hint="eastAsia" w:ascii="仿宋" w:hAnsi="仿宋" w:eastAsia="仿宋" w:cs="仿宋"/>
          <w:color w:val="auto"/>
          <w:sz w:val="28"/>
          <w:szCs w:val="28"/>
        </w:rPr>
      </w:pPr>
      <w:r>
        <w:rPr>
          <w:rFonts w:hint="eastAsia" w:ascii="仿宋" w:hAnsi="仿宋" w:eastAsia="仿宋" w:cs="仿宋"/>
          <w:color w:val="auto"/>
          <w:w w:val="105"/>
          <w:sz w:val="28"/>
          <w:szCs w:val="28"/>
        </w:rPr>
        <w:t>公司环境信息及时向社会公众进行披露，积极参与当地公益活动，为地方经济发展贡献力量。</w:t>
      </w:r>
    </w:p>
    <w:p>
      <w:pPr>
        <w:numPr>
          <w:ilvl w:val="0"/>
          <w:numId w:val="0"/>
        </w:numPr>
        <w:spacing w:before="191"/>
        <w:ind w:right="0" w:rightChars="0"/>
        <w:jc w:val="left"/>
        <w:rPr>
          <w:rFonts w:hint="eastAsia" w:ascii="仿宋" w:hAnsi="仿宋" w:eastAsia="仿宋" w:cs="仿宋"/>
          <w:b/>
          <w:bCs/>
          <w:color w:val="auto"/>
          <w:sz w:val="28"/>
          <w:szCs w:val="28"/>
        </w:rPr>
      </w:pPr>
      <w:r>
        <w:rPr>
          <w:rFonts w:hint="eastAsia" w:ascii="仿宋" w:hAnsi="仿宋" w:eastAsia="仿宋" w:cs="仿宋"/>
          <w:color w:val="auto"/>
          <w:sz w:val="28"/>
          <w:szCs w:val="28"/>
          <w:lang w:val="en-US" w:eastAsia="zh-CN"/>
        </w:rPr>
        <w:t>6.</w:t>
      </w:r>
      <w:r>
        <w:rPr>
          <w:rFonts w:hint="eastAsia" w:ascii="仿宋" w:hAnsi="仿宋" w:eastAsia="仿宋" w:cs="仿宋"/>
          <w:b/>
          <w:bCs/>
          <w:color w:val="auto"/>
          <w:sz w:val="28"/>
          <w:szCs w:val="28"/>
        </w:rPr>
        <w:t>总结</w:t>
      </w:r>
    </w:p>
    <w:p>
      <w:pPr>
        <w:numPr>
          <w:ilvl w:val="0"/>
          <w:numId w:val="0"/>
        </w:numPr>
        <w:spacing w:before="191"/>
        <w:ind w:right="0" w:rightChars="0" w:firstLine="588" w:firstLineChars="200"/>
        <w:jc w:val="left"/>
        <w:rPr>
          <w:rFonts w:hint="eastAsia" w:ascii="仿宋" w:hAnsi="仿宋" w:eastAsia="仿宋" w:cs="仿宋"/>
          <w:color w:val="auto"/>
          <w:sz w:val="28"/>
          <w:szCs w:val="28"/>
        </w:rPr>
      </w:pPr>
      <w:r>
        <w:rPr>
          <w:rFonts w:hint="eastAsia" w:ascii="仿宋" w:hAnsi="仿宋" w:eastAsia="仿宋" w:cs="仿宋"/>
          <w:color w:val="auto"/>
          <w:w w:val="105"/>
          <w:sz w:val="28"/>
          <w:szCs w:val="28"/>
        </w:rPr>
        <w:t>本报告参照国家环保部《企业环境报告书编制导则》</w:t>
      </w:r>
      <w:r>
        <w:rPr>
          <w:rFonts w:hint="eastAsia" w:ascii="仿宋" w:hAnsi="仿宋" w:eastAsia="仿宋" w:cs="仿宋"/>
          <w:color w:val="auto"/>
          <w:w w:val="105"/>
          <w:sz w:val="28"/>
          <w:szCs w:val="28"/>
        </w:rPr>
        <w:tab/>
      </w:r>
      <w:r>
        <w:rPr>
          <w:rFonts w:hint="eastAsia" w:ascii="仿宋" w:hAnsi="仿宋" w:eastAsia="仿宋" w:cs="仿宋"/>
          <w:color w:val="auto"/>
          <w:w w:val="105"/>
          <w:sz w:val="28"/>
          <w:szCs w:val="28"/>
        </w:rPr>
        <w:t>(HJ</w:t>
      </w:r>
      <w:r>
        <w:rPr>
          <w:rFonts w:hint="eastAsia" w:ascii="仿宋" w:hAnsi="仿宋" w:eastAsia="仿宋" w:cs="仿宋"/>
          <w:color w:val="auto"/>
          <w:spacing w:val="-21"/>
          <w:w w:val="105"/>
          <w:sz w:val="28"/>
          <w:szCs w:val="28"/>
        </w:rPr>
        <w:t xml:space="preserve"> </w:t>
      </w:r>
      <w:r>
        <w:rPr>
          <w:rFonts w:hint="eastAsia" w:ascii="仿宋" w:hAnsi="仿宋" w:eastAsia="仿宋" w:cs="仿宋"/>
          <w:color w:val="auto"/>
          <w:w w:val="105"/>
          <w:sz w:val="28"/>
          <w:szCs w:val="28"/>
        </w:rPr>
        <w:t>617-</w:t>
      </w:r>
      <w:r>
        <w:rPr>
          <w:rFonts w:hint="eastAsia" w:ascii="仿宋" w:hAnsi="仿宋" w:eastAsia="仿宋" w:cs="仿宋"/>
          <w:color w:val="auto"/>
          <w:spacing w:val="6"/>
          <w:w w:val="105"/>
          <w:sz w:val="28"/>
          <w:szCs w:val="28"/>
        </w:rPr>
        <w:t xml:space="preserve"> </w:t>
      </w:r>
      <w:r>
        <w:rPr>
          <w:rFonts w:hint="eastAsia" w:ascii="仿宋" w:hAnsi="仿宋" w:eastAsia="仿宋" w:cs="仿宋"/>
          <w:color w:val="auto"/>
          <w:spacing w:val="2"/>
          <w:w w:val="105"/>
          <w:sz w:val="28"/>
          <w:szCs w:val="28"/>
        </w:rPr>
        <w:t>2011</w:t>
      </w:r>
      <w:r>
        <w:rPr>
          <w:rFonts w:hint="eastAsia" w:ascii="仿宋" w:hAnsi="仿宋" w:eastAsia="仿宋" w:cs="仿宋"/>
          <w:color w:val="auto"/>
          <w:spacing w:val="-30"/>
          <w:w w:val="105"/>
          <w:sz w:val="28"/>
          <w:szCs w:val="28"/>
        </w:rPr>
        <w:t xml:space="preserve"> </w:t>
      </w:r>
      <w:r>
        <w:rPr>
          <w:rFonts w:hint="eastAsia" w:ascii="仿宋" w:hAnsi="仿宋" w:eastAsia="仿宋" w:cs="仿宋"/>
          <w:color w:val="auto"/>
          <w:w w:val="105"/>
          <w:sz w:val="28"/>
          <w:szCs w:val="28"/>
        </w:rPr>
        <w:t>)</w:t>
      </w:r>
      <w:r>
        <w:rPr>
          <w:rFonts w:hint="eastAsia" w:ascii="仿宋" w:hAnsi="仿宋" w:eastAsia="仿宋" w:cs="仿宋"/>
          <w:color w:val="auto"/>
          <w:spacing w:val="0"/>
          <w:w w:val="105"/>
          <w:sz w:val="28"/>
          <w:szCs w:val="28"/>
        </w:rPr>
        <w:t xml:space="preserve"> </w:t>
      </w:r>
      <w:r>
        <w:rPr>
          <w:rFonts w:hint="eastAsia" w:ascii="仿宋" w:hAnsi="仿宋" w:eastAsia="仿宋" w:cs="仿宋"/>
          <w:color w:val="auto"/>
          <w:w w:val="105"/>
          <w:sz w:val="28"/>
          <w:szCs w:val="28"/>
        </w:rPr>
        <w:t>进行</w:t>
      </w:r>
      <w:r>
        <w:rPr>
          <w:rFonts w:hint="eastAsia" w:ascii="仿宋" w:hAnsi="仿宋" w:eastAsia="仿宋" w:cs="仿宋"/>
          <w:color w:val="auto"/>
          <w:spacing w:val="-9"/>
          <w:sz w:val="28"/>
          <w:szCs w:val="28"/>
        </w:rPr>
        <w:t xml:space="preserve">编制， 截止 </w:t>
      </w:r>
      <w:r>
        <w:rPr>
          <w:rFonts w:hint="eastAsia" w:ascii="仿宋" w:hAnsi="仿宋" w:eastAsia="仿宋" w:cs="仿宋"/>
          <w:color w:val="auto"/>
          <w:spacing w:val="3"/>
          <w:sz w:val="28"/>
          <w:szCs w:val="28"/>
        </w:rPr>
        <w:t>20</w:t>
      </w:r>
      <w:r>
        <w:rPr>
          <w:rFonts w:hint="eastAsia" w:ascii="仿宋" w:hAnsi="仿宋" w:eastAsia="仿宋" w:cs="仿宋"/>
          <w:color w:val="auto"/>
          <w:spacing w:val="3"/>
          <w:sz w:val="28"/>
          <w:szCs w:val="28"/>
          <w:lang w:val="en-US" w:eastAsia="zh-CN"/>
        </w:rPr>
        <w:t>21</w:t>
      </w:r>
      <w:r>
        <w:rPr>
          <w:rFonts w:hint="eastAsia" w:ascii="仿宋" w:hAnsi="仿宋" w:eastAsia="仿宋" w:cs="仿宋"/>
          <w:color w:val="auto"/>
          <w:spacing w:val="-14"/>
          <w:sz w:val="28"/>
          <w:szCs w:val="28"/>
        </w:rPr>
        <w:t xml:space="preserve">年底， 公司未发生重大环境违法事件。 </w:t>
      </w:r>
      <w:r>
        <w:rPr>
          <w:rFonts w:hint="eastAsia" w:ascii="仿宋" w:hAnsi="仿宋" w:eastAsia="仿宋" w:cs="仿宋"/>
          <w:color w:val="auto"/>
          <w:sz w:val="28"/>
          <w:szCs w:val="28"/>
        </w:rPr>
        <w:t>202</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年公司将在</w:t>
      </w:r>
      <w:r>
        <w:rPr>
          <w:rFonts w:hint="eastAsia" w:ascii="仿宋" w:hAnsi="仿宋" w:eastAsia="仿宋" w:cs="仿宋"/>
          <w:color w:val="auto"/>
          <w:sz w:val="28"/>
          <w:szCs w:val="28"/>
          <w:lang w:val="en-US" w:eastAsia="zh-CN"/>
        </w:rPr>
        <w:t>董事长</w:t>
      </w:r>
      <w:r>
        <w:rPr>
          <w:rFonts w:hint="eastAsia" w:ascii="仿宋" w:hAnsi="仿宋" w:eastAsia="仿宋" w:cs="仿宋"/>
          <w:color w:val="auto"/>
          <w:sz w:val="28"/>
          <w:szCs w:val="28"/>
        </w:rPr>
        <w:t>领导下，继续完善环保规章制度，加强环境保护管理，确保各项污染物达标排放，积极履行环保社会责任。</w:t>
      </w:r>
    </w:p>
    <w:p>
      <w:pPr>
        <w:pStyle w:val="2"/>
        <w:rPr>
          <w:rFonts w:hint="eastAsia" w:ascii="仿宋" w:hAnsi="仿宋" w:eastAsia="仿宋" w:cs="仿宋"/>
          <w:color w:val="auto"/>
          <w:sz w:val="28"/>
          <w:szCs w:val="28"/>
        </w:rPr>
      </w:pPr>
    </w:p>
    <w:p>
      <w:pPr>
        <w:rPr>
          <w:rFonts w:hint="eastAsia" w:ascii="仿宋" w:hAnsi="仿宋" w:eastAsia="仿宋" w:cs="仿宋"/>
          <w:color w:val="auto"/>
          <w:sz w:val="28"/>
          <w:szCs w:val="28"/>
        </w:rPr>
      </w:pPr>
    </w:p>
    <w:p>
      <w:pPr>
        <w:pStyle w:val="2"/>
        <w:rPr>
          <w:rFonts w:hint="eastAsia" w:ascii="仿宋" w:hAnsi="仿宋" w:eastAsia="仿宋" w:cs="仿宋"/>
          <w:color w:val="auto"/>
          <w:sz w:val="28"/>
          <w:szCs w:val="28"/>
        </w:rPr>
      </w:pPr>
    </w:p>
    <w:p>
      <w:pPr>
        <w:rPr>
          <w:rFonts w:hint="eastAsia" w:ascii="仿宋" w:hAnsi="仿宋" w:eastAsia="仿宋" w:cs="仿宋"/>
          <w:color w:val="auto"/>
          <w:sz w:val="28"/>
          <w:szCs w:val="28"/>
        </w:rPr>
      </w:pPr>
    </w:p>
    <w:p>
      <w:pPr>
        <w:pStyle w:val="2"/>
        <w:rPr>
          <w:rFonts w:hint="eastAsia" w:ascii="仿宋" w:hAnsi="仿宋" w:eastAsia="仿宋" w:cs="仿宋"/>
          <w:color w:val="auto"/>
          <w:sz w:val="28"/>
          <w:szCs w:val="28"/>
        </w:rPr>
      </w:pPr>
    </w:p>
    <w:p>
      <w:pPr>
        <w:rPr>
          <w:rFonts w:hint="eastAsia" w:ascii="仿宋" w:hAnsi="仿宋" w:eastAsia="仿宋" w:cs="仿宋"/>
          <w:color w:val="auto"/>
          <w:sz w:val="28"/>
          <w:szCs w:val="28"/>
        </w:rPr>
      </w:pPr>
    </w:p>
    <w:p>
      <w:pPr>
        <w:pStyle w:val="2"/>
        <w:ind w:firstLine="4480" w:firstLineChars="16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安徽龙华化工股份有限公司</w:t>
      </w:r>
    </w:p>
    <w:p>
      <w:pPr>
        <w:ind w:firstLine="5600" w:firstLineChars="2000"/>
        <w:rPr>
          <w:rFonts w:hint="default"/>
          <w:lang w:val="en-US" w:eastAsia="zh-CN"/>
        </w:rPr>
      </w:pPr>
      <w:r>
        <w:rPr>
          <w:rFonts w:hint="eastAsia" w:ascii="仿宋" w:hAnsi="仿宋" w:eastAsia="仿宋" w:cs="仿宋"/>
          <w:color w:val="auto"/>
          <w:sz w:val="28"/>
          <w:szCs w:val="28"/>
          <w:lang w:val="en-US" w:eastAsia="zh-CN"/>
        </w:rPr>
        <w:t>2021年4月18日</w:t>
      </w:r>
    </w:p>
    <w:p>
      <w:pPr>
        <w:spacing w:line="420" w:lineRule="exact"/>
        <w:rPr>
          <w:rFonts w:hint="eastAsia" w:ascii="仿宋" w:hAnsi="仿宋" w:eastAsia="仿宋" w:cs="仿宋"/>
          <w:b/>
          <w:color w:val="auto"/>
          <w:sz w:val="28"/>
          <w:szCs w:val="28"/>
        </w:rPr>
      </w:pPr>
    </w:p>
    <w:p>
      <w:pPr>
        <w:pStyle w:val="2"/>
        <w:rPr>
          <w:rFonts w:hint="eastAsia" w:ascii="仿宋" w:hAnsi="仿宋" w:eastAsia="仿宋" w:cs="仿宋"/>
          <w:b w:val="0"/>
          <w:bCs w:val="0"/>
          <w:color w:val="auto"/>
          <w:sz w:val="28"/>
          <w:szCs w:val="28"/>
          <w:lang w:val="en-US" w:eastAsia="zh-CN"/>
        </w:rPr>
      </w:pPr>
    </w:p>
    <w:p>
      <w:pPr>
        <w:pStyle w:val="2"/>
        <w:rPr>
          <w:rFonts w:hint="eastAsia" w:ascii="仿宋" w:hAnsi="仿宋" w:eastAsia="仿宋" w:cs="仿宋"/>
          <w:b w:val="0"/>
          <w:bCs w:val="0"/>
          <w:color w:val="auto"/>
          <w:sz w:val="28"/>
          <w:szCs w:val="28"/>
          <w:lang w:val="en-US" w:eastAsia="zh-CN"/>
        </w:rPr>
      </w:pPr>
    </w:p>
    <w:sectPr>
      <w:headerReference r:id="rId5" w:type="default"/>
      <w:footerReference r:id="rId6"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KyQwk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CyskMJEwIAABUEAAAOAAAAAAAAAAEA&#10;IAAAAB8BAABkcnMvZTJvRG9jLnhtbFBLBQYAAAAABgAGAFkBAACkBQAAAAA=&#10;">
              <v:fill on="f" focussize="0,0"/>
              <v:stroke on="f" weight="0.5pt"/>
              <v:imagedata o:title=""/>
              <o:lock v:ext="edit" aspectratio="f"/>
              <v:textbox inset="0mm,0mm,0mm,0mm" style="mso-fit-shape-to-text:t;">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pPr>
                          <w:r>
                            <w:rPr>
                              <w:rFonts w:hint="eastAsia"/>
                            </w:rPr>
                            <w:fldChar w:fldCharType="begin"/>
                          </w:r>
                          <w:r>
                            <w:rPr>
                              <w:rFonts w:hint="eastAsia"/>
                            </w:rPr>
                            <w:instrText xml:space="preserve"> PAGE  \* MERGEFORMAT </w:instrText>
                          </w:r>
                          <w:r>
                            <w:rPr>
                              <w:rFonts w:hint="eastAsia"/>
                            </w:rPr>
                            <w:fldChar w:fldCharType="separate"/>
                          </w:r>
                          <w:r>
                            <w:t>126</w:t>
                          </w:r>
                          <w:r>
                            <w:rPr>
                              <w:rFonts w:hint="eastAsia"/>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zql5uc8AAAAFAQAA&#10;DwAAAAAAAAABACAAAAAiAAAAZHJzL2Rvd25yZXYueG1sUEsBAhQAFAAAAAgAh07iQL6AiJ2wAQAA&#10;TQMAAA4AAAAAAAAAAQAgAAAAHgEAAGRycy9lMm9Eb2MueG1sUEsFBgAAAAAGAAYAWQEAAEAFAAAA&#10;AA==&#10;">
              <v:fill on="f" focussize="0,0"/>
              <v:stroke on="f"/>
              <v:imagedata o:title=""/>
              <o:lock v:ext="edit" aspectratio="f"/>
              <v:textbox inset="0mm,0mm,0mm,0mm" style="mso-fit-shape-to-text:t;">
                <w:txbxContent>
                  <w:p>
                    <w:pPr>
                      <w:pStyle w:val="10"/>
                    </w:pPr>
                    <w:r>
                      <w:rPr>
                        <w:rFonts w:hint="eastAsia"/>
                      </w:rPr>
                      <w:fldChar w:fldCharType="begin"/>
                    </w:r>
                    <w:r>
                      <w:rPr>
                        <w:rFonts w:hint="eastAsia"/>
                      </w:rPr>
                      <w:instrText xml:space="preserve"> PAGE  \* MERGEFORMAT </w:instrText>
                    </w:r>
                    <w:r>
                      <w:rPr>
                        <w:rFonts w:hint="eastAsia"/>
                      </w:rPr>
                      <w:fldChar w:fldCharType="separate"/>
                    </w:r>
                    <w:r>
                      <w:t>126</w:t>
                    </w:r>
                    <w:r>
                      <w:rPr>
                        <w:rFonts w:hint="eastAsia"/>
                      </w:rPr>
                      <w:fldChar w:fldCharType="end"/>
                    </w:r>
                  </w:p>
                </w:txbxContent>
              </v:textbox>
            </v:shape>
          </w:pict>
        </mc:Fallback>
      </mc:AlternateContent>
    </w:r>
  </w:p>
  <w:p>
    <w:pPr>
      <w:pStyle w:val="10"/>
      <w:ind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CB96CD1"/>
    <w:multiLevelType w:val="singleLevel"/>
    <w:tmpl w:val="BCB96CD1"/>
    <w:lvl w:ilvl="0" w:tentative="0">
      <w:start w:val="4"/>
      <w:numFmt w:val="chineseCounting"/>
      <w:suff w:val="nothing"/>
      <w:lvlText w:val="（%1）"/>
      <w:lvlJc w:val="left"/>
      <w:rPr>
        <w:rFonts w:hint="eastAsia"/>
      </w:rPr>
    </w:lvl>
  </w:abstractNum>
  <w:abstractNum w:abstractNumId="1">
    <w:nsid w:val="F1802C2B"/>
    <w:multiLevelType w:val="singleLevel"/>
    <w:tmpl w:val="F1802C2B"/>
    <w:lvl w:ilvl="0" w:tentative="0">
      <w:start w:val="1"/>
      <w:numFmt w:val="chineseCounting"/>
      <w:suff w:val="nothing"/>
      <w:lvlText w:val="（%1）"/>
      <w:lvlJc w:val="left"/>
      <w:rPr>
        <w:rFonts w:hint="eastAsia"/>
      </w:rPr>
    </w:lvl>
  </w:abstractNum>
  <w:abstractNum w:abstractNumId="2">
    <w:nsid w:val="118C4118"/>
    <w:multiLevelType w:val="singleLevel"/>
    <w:tmpl w:val="118C4118"/>
    <w:lvl w:ilvl="0" w:tentative="0">
      <w:start w:val="1"/>
      <w:numFmt w:val="chineseCounting"/>
      <w:suff w:val="nothing"/>
      <w:lvlText w:val="（%1）"/>
      <w:lvlJc w:val="left"/>
      <w:rPr>
        <w:rFonts w:hint="eastAsia"/>
      </w:rPr>
    </w:lvl>
  </w:abstractNum>
  <w:abstractNum w:abstractNumId="3">
    <w:nsid w:val="4E5A0971"/>
    <w:multiLevelType w:val="singleLevel"/>
    <w:tmpl w:val="4E5A0971"/>
    <w:lvl w:ilvl="0" w:tentative="0">
      <w:start w:val="1"/>
      <w:numFmt w:val="decimal"/>
      <w:suff w:val="nothing"/>
      <w:lvlText w:val="%1、"/>
      <w:lvlJc w:val="left"/>
    </w:lvl>
  </w:abstractNum>
  <w:abstractNum w:abstractNumId="4">
    <w:nsid w:val="61120600"/>
    <w:multiLevelType w:val="singleLevel"/>
    <w:tmpl w:val="61120600"/>
    <w:lvl w:ilvl="0" w:tentative="0">
      <w:start w:val="4"/>
      <w:numFmt w:val="decimal"/>
      <w:suff w:val="nothing"/>
      <w:lvlText w:val="%1、"/>
      <w:lvlJc w:val="left"/>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65531"/>
    <w:rsid w:val="00511989"/>
    <w:rsid w:val="010F4BB2"/>
    <w:rsid w:val="09E9356B"/>
    <w:rsid w:val="0A497436"/>
    <w:rsid w:val="185E1ECB"/>
    <w:rsid w:val="19341FAB"/>
    <w:rsid w:val="22DA07F1"/>
    <w:rsid w:val="2388457A"/>
    <w:rsid w:val="2BE46651"/>
    <w:rsid w:val="308A3D70"/>
    <w:rsid w:val="32F86CA4"/>
    <w:rsid w:val="36FC6F53"/>
    <w:rsid w:val="37295CA3"/>
    <w:rsid w:val="3C141ABE"/>
    <w:rsid w:val="3DC0673F"/>
    <w:rsid w:val="3E7873E7"/>
    <w:rsid w:val="44951AD1"/>
    <w:rsid w:val="471C07A5"/>
    <w:rsid w:val="4BAC70E9"/>
    <w:rsid w:val="4EFF4E7A"/>
    <w:rsid w:val="55F7247D"/>
    <w:rsid w:val="5C812C38"/>
    <w:rsid w:val="6868164E"/>
    <w:rsid w:val="6C8E7643"/>
    <w:rsid w:val="6D186E9C"/>
    <w:rsid w:val="6F0142D1"/>
    <w:rsid w:val="71A83FA5"/>
    <w:rsid w:val="74DA1CFD"/>
    <w:rsid w:val="753B4200"/>
    <w:rsid w:val="768E6F8C"/>
    <w:rsid w:val="777242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2"/>
    <w:basedOn w:val="1"/>
    <w:next w:val="1"/>
    <w:qFormat/>
    <w:uiPriority w:val="1"/>
    <w:pPr>
      <w:ind w:left="569"/>
      <w:outlineLvl w:val="2"/>
    </w:pPr>
    <w:rPr>
      <w:rFonts w:ascii="宋体" w:hAnsi="宋体" w:eastAsia="宋体" w:cs="宋体"/>
      <w:sz w:val="30"/>
      <w:szCs w:val="30"/>
    </w:rPr>
  </w:style>
  <w:style w:type="paragraph" w:styleId="5">
    <w:name w:val="heading 3"/>
    <w:basedOn w:val="1"/>
    <w:next w:val="1"/>
    <w:qFormat/>
    <w:uiPriority w:val="1"/>
    <w:pPr>
      <w:ind w:left="947" w:hanging="469"/>
      <w:outlineLvl w:val="3"/>
    </w:pPr>
    <w:rPr>
      <w:rFonts w:ascii="宋体" w:hAnsi="宋体" w:eastAsia="宋体" w:cs="宋体"/>
      <w:sz w:val="29"/>
      <w:szCs w:val="29"/>
    </w:rPr>
  </w:style>
  <w:style w:type="paragraph" w:styleId="6">
    <w:name w:val="heading 4"/>
    <w:basedOn w:val="1"/>
    <w:next w:val="1"/>
    <w:qFormat/>
    <w:uiPriority w:val="1"/>
    <w:pPr>
      <w:ind w:left="1174" w:hanging="462"/>
      <w:outlineLvl w:val="4"/>
    </w:pPr>
    <w:rPr>
      <w:rFonts w:ascii="宋体" w:hAnsi="宋体" w:eastAsia="宋体" w:cs="宋体"/>
      <w:sz w:val="28"/>
      <w:szCs w:val="28"/>
    </w:rPr>
  </w:style>
  <w:style w:type="paragraph" w:styleId="7">
    <w:name w:val="heading 5"/>
    <w:basedOn w:val="1"/>
    <w:next w:val="1"/>
    <w:qFormat/>
    <w:uiPriority w:val="1"/>
    <w:pPr>
      <w:ind w:left="20"/>
      <w:outlineLvl w:val="5"/>
    </w:pPr>
    <w:rPr>
      <w:rFonts w:ascii="宋体" w:hAnsi="宋体" w:eastAsia="宋体" w:cs="宋体"/>
      <w:sz w:val="24"/>
      <w:szCs w:val="24"/>
    </w:rPr>
  </w:style>
  <w:style w:type="character" w:default="1" w:styleId="15">
    <w:name w:val="Default Paragraph Font"/>
    <w:semiHidden/>
    <w:qFormat/>
    <w:uiPriority w:val="0"/>
  </w:style>
  <w:style w:type="table" w:default="1" w:styleId="16">
    <w:name w:val="Normal Table"/>
    <w:semiHidden/>
    <w:qFormat/>
    <w:uiPriority w:val="0"/>
    <w:tblPr>
      <w:tblLayout w:type="fixed"/>
      <w:tblCellMar>
        <w:top w:w="0" w:type="dxa"/>
        <w:left w:w="108" w:type="dxa"/>
        <w:bottom w:w="0" w:type="dxa"/>
        <w:right w:w="108" w:type="dxa"/>
      </w:tblCellMar>
    </w:tblPr>
  </w:style>
  <w:style w:type="paragraph" w:styleId="2">
    <w:name w:val="Body Text First Indent 2"/>
    <w:basedOn w:val="3"/>
    <w:next w:val="1"/>
    <w:qFormat/>
    <w:uiPriority w:val="99"/>
    <w:pPr>
      <w:tabs>
        <w:tab w:val="left" w:pos="420"/>
        <w:tab w:val="left" w:pos="870"/>
        <w:tab w:val="left" w:pos="3150"/>
      </w:tabs>
      <w:autoSpaceDE w:val="0"/>
      <w:autoSpaceDN w:val="0"/>
      <w:snapToGrid/>
      <w:spacing w:beforeLines="25" w:line="336" w:lineRule="auto"/>
      <w:ind w:firstLine="527"/>
      <w:textAlignment w:val="baseline"/>
    </w:pPr>
    <w:rPr>
      <w:rFonts w:hAnsi="Calibri"/>
    </w:rPr>
  </w:style>
  <w:style w:type="paragraph" w:styleId="3">
    <w:name w:val="Body Text Indent"/>
    <w:basedOn w:val="1"/>
    <w:qFormat/>
    <w:uiPriority w:val="99"/>
    <w:pPr>
      <w:adjustRightInd w:val="0"/>
      <w:snapToGrid w:val="0"/>
      <w:spacing w:line="500" w:lineRule="atLeast"/>
      <w:ind w:firstLine="480" w:firstLineChars="200"/>
    </w:pPr>
    <w:rPr>
      <w:rFonts w:ascii="宋体" w:hAnsi="宋体"/>
      <w:kern w:val="0"/>
      <w:sz w:val="24"/>
    </w:rPr>
  </w:style>
  <w:style w:type="paragraph" w:styleId="8">
    <w:name w:val="Body Text"/>
    <w:basedOn w:val="1"/>
    <w:qFormat/>
    <w:uiPriority w:val="1"/>
    <w:rPr>
      <w:rFonts w:ascii="宋体" w:hAnsi="宋体" w:eastAsia="宋体" w:cs="宋体"/>
      <w:sz w:val="23"/>
      <w:szCs w:val="23"/>
    </w:rPr>
  </w:style>
  <w:style w:type="paragraph" w:styleId="9">
    <w:name w:val="toc 3"/>
    <w:basedOn w:val="1"/>
    <w:next w:val="1"/>
    <w:qFormat/>
    <w:uiPriority w:val="1"/>
    <w:pPr>
      <w:spacing w:before="129"/>
      <w:ind w:left="1071"/>
      <w:jc w:val="both"/>
    </w:pPr>
    <w:rPr>
      <w:rFonts w:ascii="宋体" w:hAnsi="宋体" w:eastAsia="宋体" w:cs="宋体"/>
      <w:sz w:val="23"/>
      <w:szCs w:val="23"/>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1"/>
    <w:pPr>
      <w:spacing w:before="152"/>
      <w:ind w:left="817" w:hanging="239"/>
    </w:pPr>
    <w:rPr>
      <w:rFonts w:ascii="宋体" w:hAnsi="宋体" w:eastAsia="宋体" w:cs="宋体"/>
      <w:sz w:val="23"/>
      <w:szCs w:val="23"/>
    </w:rPr>
  </w:style>
  <w:style w:type="paragraph" w:styleId="13">
    <w:name w:val="toc 4"/>
    <w:basedOn w:val="1"/>
    <w:next w:val="1"/>
    <w:qFormat/>
    <w:uiPriority w:val="1"/>
    <w:pPr>
      <w:spacing w:before="52"/>
      <w:ind w:left="1203"/>
    </w:pPr>
    <w:rPr>
      <w:rFonts w:ascii="宋体" w:hAnsi="宋体" w:eastAsia="宋体" w:cs="宋体"/>
      <w:sz w:val="23"/>
      <w:szCs w:val="23"/>
    </w:rPr>
  </w:style>
  <w:style w:type="paragraph" w:styleId="14">
    <w:name w:val="toc 2"/>
    <w:basedOn w:val="1"/>
    <w:next w:val="1"/>
    <w:qFormat/>
    <w:uiPriority w:val="1"/>
    <w:pPr>
      <w:spacing w:before="119"/>
      <w:ind w:left="695"/>
    </w:pPr>
    <w:rPr>
      <w:rFonts w:ascii="宋体" w:hAnsi="宋体" w:eastAsia="宋体" w:cs="宋体"/>
      <w:sz w:val="23"/>
      <w:szCs w:val="23"/>
    </w:rPr>
  </w:style>
  <w:style w:type="table" w:styleId="17">
    <w:name w:val="Table Grid"/>
    <w:basedOn w:val="16"/>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paragraph" w:styleId="18">
    <w:name w:val="List Paragraph"/>
    <w:basedOn w:val="1"/>
    <w:qFormat/>
    <w:uiPriority w:val="1"/>
    <w:pPr>
      <w:ind w:left="1144" w:hanging="462"/>
    </w:pPr>
    <w:rPr>
      <w:rFonts w:ascii="宋体" w:hAnsi="宋体" w:eastAsia="宋体" w:cs="宋体"/>
    </w:rPr>
  </w:style>
  <w:style w:type="paragraph" w:customStyle="1" w:styleId="19">
    <w:name w:val="Table Paragraph"/>
    <w:basedOn w:val="1"/>
    <w:qFormat/>
    <w:uiPriority w:val="1"/>
    <w:rPr>
      <w:rFonts w:ascii="Times New Roman" w:hAnsi="Times New Roman" w:eastAsia="Times New Roman" w:cs="Times New Roman"/>
    </w:rPr>
  </w:style>
  <w:style w:type="paragraph" w:customStyle="1" w:styleId="20">
    <w:name w:val="正文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21">
    <w:name w:val="正文A"/>
    <w:basedOn w:val="1"/>
    <w:qFormat/>
    <w:uiPriority w:val="0"/>
    <w:pPr>
      <w:spacing w:line="540" w:lineRule="exact"/>
    </w:pPr>
    <w:rPr>
      <w:rFonts w:ascii="宋体" w:hAnsi="宋体" w:cs="宋体"/>
      <w:kern w:val="2"/>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emf"/><Relationship Id="rId14" Type="http://schemas.openxmlformats.org/officeDocument/2006/relationships/oleObject" Target="embeddings/oleObject2.bin"/><Relationship Id="rId13" Type="http://schemas.openxmlformats.org/officeDocument/2006/relationships/image" Target="media/image5.emf"/><Relationship Id="rId12" Type="http://schemas.openxmlformats.org/officeDocument/2006/relationships/oleObject" Target="embeddings/oleObject1.bin"/><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6663</Words>
  <Characters>9111</Characters>
  <Lines>0</Lines>
  <Paragraphs>0</Paragraphs>
  <TotalTime>57</TotalTime>
  <ScaleCrop>false</ScaleCrop>
  <LinksUpToDate>false</LinksUpToDate>
  <CharactersWithSpaces>9308</CharactersWithSpaces>
  <Application>WPS Office_10.8.2.6948_F1E327BC-269C-435d-A152-05C5408002CA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YHDZ</dc:creator>
  <cp:lastModifiedBy>YHDZ</cp:lastModifiedBy>
  <cp:lastPrinted>2021-05-07T03:02:00Z</cp:lastPrinted>
  <dcterms:modified xsi:type="dcterms:W3CDTF">2022-04-21T08:21:56Z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2052-10.8.2.6948</vt:lpwstr>
  </property>
  <property fmtid="{D5CDD505-2E9C-101B-9397-08002B2CF9AE}" pid="3" name="ICV">
    <vt:lpwstr>BD4B40D38CA240968AFCF098D72FED52</vt:lpwstr>
  </property>
</Properties>
</file>